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00" w:after="200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jc w:val="center"/>
        <w:rPr>
          <w:sz w:val="72"/>
          <w:szCs w:val="72"/>
          <w:lang w:val="pl-PL"/>
        </w:rPr>
      </w:pPr>
      <w:r>
        <w:rPr>
          <w:sz w:val="72"/>
          <w:szCs w:val="72"/>
          <w:lang w:val="pl-PL"/>
        </w:rPr>
        <w:t xml:space="preserve">PRZEDMIOTOWY   </w:t>
      </w:r>
    </w:p>
    <w:p>
      <w:pPr>
        <w:pStyle w:val="Normal"/>
        <w:jc w:val="center"/>
        <w:rPr>
          <w:sz w:val="72"/>
          <w:szCs w:val="72"/>
          <w:lang w:val="pl-PL"/>
        </w:rPr>
      </w:pPr>
      <w:r>
        <w:rPr>
          <w:sz w:val="72"/>
          <w:szCs w:val="72"/>
          <w:lang w:val="pl-PL"/>
        </w:rPr>
        <w:t xml:space="preserve">SYSTEM OCENIANIA </w:t>
      </w:r>
    </w:p>
    <w:p>
      <w:pPr>
        <w:pStyle w:val="Normal"/>
        <w:jc w:val="center"/>
        <w:rPr>
          <w:sz w:val="72"/>
          <w:szCs w:val="72"/>
          <w:lang w:val="pl-PL"/>
        </w:rPr>
      </w:pPr>
      <w:r>
        <w:rPr>
          <w:sz w:val="72"/>
          <w:szCs w:val="72"/>
          <w:lang w:val="pl-PL"/>
        </w:rPr>
        <w:t xml:space="preserve">Z   HISTORII </w:t>
      </w:r>
    </w:p>
    <w:p>
      <w:pPr>
        <w:pStyle w:val="Normal"/>
        <w:jc w:val="center"/>
        <w:rPr>
          <w:sz w:val="72"/>
          <w:szCs w:val="72"/>
          <w:lang w:val="pl-PL"/>
        </w:rPr>
      </w:pPr>
      <w:r>
        <w:rPr>
          <w:sz w:val="72"/>
          <w:szCs w:val="72"/>
          <w:lang w:val="pl-PL"/>
        </w:rPr>
        <w:t xml:space="preserve">w klasach  IV  - VIII </w:t>
      </w:r>
    </w:p>
    <w:p>
      <w:pPr>
        <w:pStyle w:val="Normal"/>
        <w:jc w:val="center"/>
        <w:rPr>
          <w:sz w:val="72"/>
          <w:szCs w:val="72"/>
          <w:lang w:val="pl-PL"/>
        </w:rPr>
      </w:pPr>
      <w:r>
        <w:rPr>
          <w:sz w:val="72"/>
          <w:szCs w:val="72"/>
          <w:lang w:val="pl-PL"/>
        </w:rPr>
      </w:r>
    </w:p>
    <w:p>
      <w:pPr>
        <w:pStyle w:val="Normal"/>
        <w:jc w:val="center"/>
        <w:rPr>
          <w:sz w:val="48"/>
          <w:szCs w:val="48"/>
          <w:lang w:val="pl-PL"/>
        </w:rPr>
      </w:pPr>
      <w:r>
        <w:rPr>
          <w:sz w:val="48"/>
          <w:szCs w:val="48"/>
          <w:lang w:val="pl-PL"/>
        </w:rPr>
      </w:r>
    </w:p>
    <w:p>
      <w:pPr>
        <w:pStyle w:val="Normal"/>
        <w:jc w:val="center"/>
        <w:rPr>
          <w:sz w:val="48"/>
          <w:szCs w:val="48"/>
          <w:lang w:val="pl-PL"/>
        </w:rPr>
      </w:pPr>
      <w:r>
        <w:rPr>
          <w:sz w:val="48"/>
          <w:szCs w:val="48"/>
          <w:lang w:val="pl-PL"/>
        </w:rPr>
      </w:r>
    </w:p>
    <w:p>
      <w:pPr>
        <w:pStyle w:val="Normal"/>
        <w:jc w:val="center"/>
        <w:rPr>
          <w:sz w:val="48"/>
          <w:szCs w:val="48"/>
          <w:lang w:val="pl-PL"/>
        </w:rPr>
      </w:pPr>
      <w:r>
        <w:rPr>
          <w:sz w:val="48"/>
          <w:szCs w:val="48"/>
          <w:lang w:val="pl-PL"/>
        </w:rPr>
      </w:r>
    </w:p>
    <w:p>
      <w:pPr>
        <w:pStyle w:val="Normal"/>
        <w:jc w:val="right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Opracowała </w:t>
      </w:r>
    </w:p>
    <w:p>
      <w:pPr>
        <w:pStyle w:val="Normal"/>
        <w:jc w:val="right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mgr Agnieszka Kucharska </w:t>
      </w:r>
    </w:p>
    <w:p>
      <w:pPr>
        <w:pStyle w:val="Normal"/>
        <w:jc w:val="right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</w:r>
    </w:p>
    <w:p>
      <w:pPr>
        <w:pStyle w:val="Normal"/>
        <w:jc w:val="right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</w:r>
    </w:p>
    <w:p>
      <w:pPr>
        <w:pStyle w:val="Normal"/>
        <w:jc w:val="right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</w:r>
    </w:p>
    <w:p>
      <w:pPr>
        <w:pStyle w:val="Normal"/>
        <w:rPr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  <w:lang w:val="pl-PL"/>
        </w:rPr>
      </w:pPr>
      <w:r>
        <w:rPr>
          <w:rFonts w:cs="Times New Roman" w:ascii="Times New Roman" w:hAnsi="Times New Roman"/>
          <w:sz w:val="28"/>
          <w:szCs w:val="28"/>
          <w:u w:val="single"/>
          <w:lang w:val="pl-PL"/>
        </w:rPr>
        <w:t>ROZDZIAŁ  I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  <w:t xml:space="preserve">Zarządzanie i akty prawne dotyczące oceniania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Rozporządzenia Ministra Edukacji Narodowej z dnia 19.04.1999 w prawie oceniania, klasyfikowania i promowania uczniów (DZU. Nr 41 z dnia 7.05.1999 z późniejszymi zmianami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Statut Publicznej Szkoły Podstawowej nr 16 w Kędzierzynie – Koźlu 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Wewnątrzszkolny System Oceniania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Rozporządzenia MEN z dania 31.03.2001 w sprawie podstawy programowej wychowania przedszkolnego, kształcenia ogólnego w poszczególnych typach szkół oraz kształcenia w liceach profilowanych (Dz.U. nr 16 z dnia 19.06.2001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Standardy wymagań edukacyjnych ustalone centralnie przez Państwowa komisję Egzaminacyjną (Rozporządzenia MEN  z dnia 12.02.2000)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Rozporządzenie Ministra Edukacji Narodowej i Sportu z dnia 6 listopada203r., DZ.U z 2003r., nr 210, poz. 2041</w:t>
      </w:r>
    </w:p>
    <w:p>
      <w:pPr>
        <w:pStyle w:val="ListParagraph"/>
        <w:spacing w:lineRule="auto" w:line="360"/>
        <w:ind w:left="1506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  <w:t xml:space="preserve">Zasady szkoły : 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Kształtowanie umiejętności myślenia i formułowania wypowiedzi 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Rozwijanie umiejętności uczniów w zakresie rozumienia podstawowych zagadnień historycznych 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Rozwijanie umiejętności posługiwania się pojęciami historycznymi 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Ułatwienie dostrzegania problemów i badania ich w konkretnych przypadkach </w:t>
      </w:r>
      <w:r>
        <w:rPr>
          <w:rFonts w:cs="Times New Roman" w:ascii="Times New Roman" w:hAnsi="Times New Roman"/>
          <w:sz w:val="24"/>
          <w:szCs w:val="24"/>
          <w:lang w:val="pl-PL"/>
        </w:rPr>
        <w:t>a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1506"/>
        <w:rPr>
          <w:rFonts w:ascii="Times New Roman" w:hAnsi="Times New Roman" w:cs="Times New Roman"/>
          <w:sz w:val="24"/>
          <w:szCs w:val="24"/>
          <w:lang w:val="pl-PL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  <w:t xml:space="preserve">Cele edukacyjne z historii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Poznanie przez uczniów życia społeczeństw w przeszłości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Kształtowanie poczucia przynależności do rodziny, społeczeństwa, narodu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Rozbudzenie świadomości patriotycznej i obywatelskiej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Nabranie szacunku do własnego państwa i symboli narodowych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Umiejętność posługiwania się chronologi</w:t>
      </w:r>
      <w:r>
        <w:rPr>
          <w:rFonts w:cs="Times New Roman" w:ascii="Times New Roman" w:hAnsi="Times New Roman"/>
          <w:sz w:val="24"/>
          <w:szCs w:val="24"/>
          <w:lang w:val="pl-PL"/>
        </w:rPr>
        <w:t>a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 historyczną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Analiza i interpretacja historyczna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Tworzenie narracji historycznej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Zainteresowanie problematyką społeczną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Współdziałanie w sprawach publicznych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  <w:t xml:space="preserve">Osiągnięcia ucznia kończącego II etap kształcenia i wychowania </w:t>
      </w:r>
    </w:p>
    <w:p>
      <w:pPr>
        <w:pStyle w:val="ListParagraph"/>
        <w:spacing w:lineRule="auto" w:line="360"/>
        <w:ind w:left="786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</w:r>
    </w:p>
    <w:p>
      <w:pPr>
        <w:pStyle w:val="ListParagraph"/>
        <w:spacing w:lineRule="auto" w:line="360"/>
        <w:ind w:left="786"/>
        <w:rPr>
          <w:rFonts w:ascii="Times New Roman" w:hAnsi="Times New Roman" w:cs="Times New Roman"/>
          <w:i/>
          <w:i/>
          <w:sz w:val="24"/>
          <w:szCs w:val="24"/>
          <w:u w:val="single"/>
          <w:lang w:val="pl-PL"/>
        </w:rPr>
      </w:pPr>
      <w:r>
        <w:rPr>
          <w:rFonts w:cs="Times New Roman" w:ascii="Times New Roman" w:hAnsi="Times New Roman"/>
          <w:i/>
          <w:sz w:val="24"/>
          <w:szCs w:val="24"/>
          <w:u w:val="single"/>
          <w:lang w:val="pl-PL"/>
        </w:rPr>
        <w:t xml:space="preserve">Postawy </w:t>
      </w:r>
    </w:p>
    <w:p>
      <w:pPr>
        <w:pStyle w:val="ListParagraph"/>
        <w:numPr>
          <w:ilvl w:val="0"/>
          <w:numId w:val="5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Uczeń pracuje w zespole, ma dobre kontakty z kolegami </w:t>
      </w:r>
    </w:p>
    <w:p>
      <w:pPr>
        <w:pStyle w:val="ListParagraph"/>
        <w:numPr>
          <w:ilvl w:val="0"/>
          <w:numId w:val="5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Uczeń argumentuje i broni swojego zdania, stanowiska </w:t>
      </w:r>
    </w:p>
    <w:p>
      <w:pPr>
        <w:pStyle w:val="ListParagraph"/>
        <w:numPr>
          <w:ilvl w:val="0"/>
          <w:numId w:val="5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Uczeń uczy się systematyczności i wytrwałości w nauce oraz koncentracji uwagi </w:t>
      </w:r>
    </w:p>
    <w:p>
      <w:pPr>
        <w:pStyle w:val="ListParagraph"/>
        <w:numPr>
          <w:ilvl w:val="0"/>
          <w:numId w:val="5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Uczeń wykorzystuje zdobyta wiedzę w życiu codziennym </w:t>
      </w:r>
    </w:p>
    <w:p>
      <w:pPr>
        <w:pStyle w:val="ListParagraph"/>
        <w:numPr>
          <w:ilvl w:val="0"/>
          <w:numId w:val="5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Uczeń hartuje się na niepowodzenia szkolne</w:t>
      </w:r>
    </w:p>
    <w:p>
      <w:pPr>
        <w:pStyle w:val="ListParagraph"/>
        <w:numPr>
          <w:ilvl w:val="0"/>
          <w:numId w:val="5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Uczeń wytrwale dąży do osiągnięcia obranego celu w nauce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i/>
          <w:i/>
          <w:sz w:val="24"/>
          <w:szCs w:val="24"/>
          <w:u w:val="single"/>
          <w:lang w:val="pl-PL"/>
        </w:rPr>
      </w:pPr>
      <w:r>
        <w:rPr>
          <w:rFonts w:cs="Times New Roman" w:ascii="Times New Roman" w:hAnsi="Times New Roman"/>
          <w:i/>
          <w:sz w:val="24"/>
          <w:szCs w:val="24"/>
          <w:u w:val="single"/>
          <w:lang w:val="pl-PL"/>
        </w:rPr>
        <w:t xml:space="preserve">Umiejętności </w:t>
      </w:r>
    </w:p>
    <w:p>
      <w:pPr>
        <w:pStyle w:val="ListParagraph"/>
        <w:numPr>
          <w:ilvl w:val="0"/>
          <w:numId w:val="6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uczeń rozwija wyobraźnię </w:t>
      </w:r>
    </w:p>
    <w:p>
      <w:pPr>
        <w:pStyle w:val="ListParagraph"/>
        <w:numPr>
          <w:ilvl w:val="0"/>
          <w:numId w:val="6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Wyrabia samodzielność w rozwiązywaniu problemów historycznych </w:t>
      </w:r>
    </w:p>
    <w:p>
      <w:pPr>
        <w:pStyle w:val="ListParagraph"/>
        <w:numPr>
          <w:ilvl w:val="0"/>
          <w:numId w:val="6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Umiejętnie korzysta z podręczników i innych źródeł ułatwiających mu zdobycie poszukiwanych wiadomości </w:t>
      </w:r>
    </w:p>
    <w:p>
      <w:pPr>
        <w:pStyle w:val="ListParagraph"/>
        <w:numPr>
          <w:ilvl w:val="0"/>
          <w:numId w:val="6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Sprawnie posługuje się mapa historyczną </w:t>
      </w:r>
    </w:p>
    <w:p>
      <w:pPr>
        <w:pStyle w:val="ListParagraph"/>
        <w:numPr>
          <w:ilvl w:val="0"/>
          <w:numId w:val="6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Rozumie zasady chronologii </w:t>
      </w:r>
    </w:p>
    <w:p>
      <w:pPr>
        <w:pStyle w:val="ListParagraph"/>
        <w:numPr>
          <w:ilvl w:val="0"/>
          <w:numId w:val="6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Potrafi przeprowadzić analizę faktów porównując sytuację z przeszłości do współczesnej rzeczywistości </w:t>
      </w:r>
    </w:p>
    <w:p>
      <w:pPr>
        <w:pStyle w:val="ListParagraph"/>
        <w:numPr>
          <w:ilvl w:val="0"/>
          <w:numId w:val="6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Potrafi sformułować swoja opinię i przedstawić ją na forum klasy </w:t>
      </w:r>
    </w:p>
    <w:p>
      <w:pPr>
        <w:pStyle w:val="ListParagraph"/>
        <w:numPr>
          <w:ilvl w:val="0"/>
          <w:numId w:val="6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Czyta tekst ze zrozumieniem wyciągając z niego potrzebne mu informacje </w:t>
      </w:r>
    </w:p>
    <w:p>
      <w:pPr>
        <w:pStyle w:val="ListParagraph"/>
        <w:spacing w:lineRule="auto" w:line="360"/>
        <w:ind w:left="106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  <w:t>Procedury osiągania celów</w:t>
      </w:r>
    </w:p>
    <w:p>
      <w:pPr>
        <w:pStyle w:val="ListParagraph"/>
        <w:spacing w:lineRule="auto" w:line="360"/>
        <w:ind w:firstLine="630" w:left="7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Podstawową formą organizacji nauczania historii w szkole jest lekcja. Poprawnie przygotowane i właściwie przeprowadzone lekcje gwarantują osiągnięcie wyznaczonych celów nauczania historii. </w:t>
      </w:r>
    </w:p>
    <w:p>
      <w:pPr>
        <w:pStyle w:val="ListParagraph"/>
        <w:spacing w:lineRule="auto" w:line="360"/>
        <w:ind w:firstLine="360" w:left="7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Przygotowanie do lekcji polega przede wszystkim na: </w:t>
      </w:r>
    </w:p>
    <w:p>
      <w:pPr>
        <w:pStyle w:val="ListParagraph"/>
        <w:numPr>
          <w:ilvl w:val="0"/>
          <w:numId w:val="7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Ustaleniu tematu i celów lekcji </w:t>
      </w:r>
    </w:p>
    <w:p>
      <w:pPr>
        <w:pStyle w:val="ListParagraph"/>
        <w:numPr>
          <w:ilvl w:val="0"/>
          <w:numId w:val="7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Określenie metod pracy na lekcji </w:t>
      </w:r>
    </w:p>
    <w:p>
      <w:pPr>
        <w:pStyle w:val="ListParagraph"/>
        <w:numPr>
          <w:ilvl w:val="0"/>
          <w:numId w:val="7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Przygotowanie pomocy dydaktycznych </w:t>
      </w:r>
    </w:p>
    <w:p>
      <w:pPr>
        <w:pStyle w:val="ListParagraph"/>
        <w:numPr>
          <w:ilvl w:val="0"/>
          <w:numId w:val="7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Doborze ćwiczeń i zadań do pracy na lekcji </w:t>
      </w:r>
    </w:p>
    <w:p>
      <w:pPr>
        <w:pStyle w:val="ListParagraph"/>
        <w:numPr>
          <w:ilvl w:val="0"/>
          <w:numId w:val="7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Określeniu umiejętności, które uczniowie powinni zdobyć </w:t>
      </w:r>
    </w:p>
    <w:p>
      <w:pPr>
        <w:pStyle w:val="ListParagraph"/>
        <w:numPr>
          <w:ilvl w:val="0"/>
          <w:numId w:val="7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Rozplanowanie czasu na poszczególne czynności podczas lekcji </w:t>
      </w:r>
    </w:p>
    <w:p>
      <w:pPr>
        <w:pStyle w:val="ListParagraph"/>
        <w:spacing w:lineRule="auto" w:line="360"/>
        <w:ind w:left="150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Do najczęściej stosowanych sposobów prowadzenia lekcji należą : </w:t>
      </w:r>
    </w:p>
    <w:p>
      <w:pPr>
        <w:pStyle w:val="ListParagraph"/>
        <w:numPr>
          <w:ilvl w:val="0"/>
          <w:numId w:val="8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Praca nauczyciela z całą klasą </w:t>
      </w:r>
    </w:p>
    <w:p>
      <w:pPr>
        <w:pStyle w:val="ListParagraph"/>
        <w:numPr>
          <w:ilvl w:val="0"/>
          <w:numId w:val="8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Praca w grupach </w:t>
      </w:r>
    </w:p>
    <w:p>
      <w:pPr>
        <w:pStyle w:val="Normal"/>
        <w:spacing w:lineRule="auto" w:line="360"/>
        <w:ind w:firstLine="708" w:left="70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Przy prowadzeniu lekcji pierwszym sposobem nauczyciel stosuje daleko idącą indywidualizację procesu nauczania oraz dostarcza motywacji do uczenia się i wyzwala aktywność u każdego ucznia </w:t>
      </w:r>
    </w:p>
    <w:p>
      <w:pPr>
        <w:pStyle w:val="Normal"/>
        <w:spacing w:lineRule="auto" w:line="360"/>
        <w:ind w:firstLine="708" w:left="70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Aby zainteresować uczniów nauką należy stosować na lekcji różne formy i metody pracy : </w:t>
      </w:r>
    </w:p>
    <w:p>
      <w:pPr>
        <w:pStyle w:val="ListParagraph"/>
        <w:numPr>
          <w:ilvl w:val="0"/>
          <w:numId w:val="9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Metody aktywizujące : </w:t>
      </w:r>
    </w:p>
    <w:p>
      <w:pPr>
        <w:pStyle w:val="ListParagraph"/>
        <w:numPr>
          <w:ilvl w:val="0"/>
          <w:numId w:val="10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Buza mózgów </w:t>
      </w:r>
    </w:p>
    <w:p>
      <w:pPr>
        <w:pStyle w:val="ListParagraph"/>
        <w:numPr>
          <w:ilvl w:val="0"/>
          <w:numId w:val="10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Drama </w:t>
      </w:r>
    </w:p>
    <w:p>
      <w:pPr>
        <w:pStyle w:val="ListParagraph"/>
        <w:numPr>
          <w:ilvl w:val="0"/>
          <w:numId w:val="10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Drzewo decyzyjne </w:t>
      </w:r>
    </w:p>
    <w:p>
      <w:pPr>
        <w:pStyle w:val="ListParagraph"/>
        <w:numPr>
          <w:ilvl w:val="0"/>
          <w:numId w:val="10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Dyskusja </w:t>
      </w:r>
    </w:p>
    <w:p>
      <w:pPr>
        <w:pStyle w:val="ListParagraph"/>
        <w:numPr>
          <w:ilvl w:val="0"/>
          <w:numId w:val="10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Metaplan </w:t>
      </w:r>
    </w:p>
    <w:p>
      <w:pPr>
        <w:pStyle w:val="ListParagraph"/>
        <w:numPr>
          <w:ilvl w:val="0"/>
          <w:numId w:val="10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Poker kryterialny </w:t>
      </w:r>
    </w:p>
    <w:p>
      <w:pPr>
        <w:pStyle w:val="ListParagraph"/>
        <w:numPr>
          <w:ilvl w:val="0"/>
          <w:numId w:val="10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Gry dydaktyczne</w:t>
      </w:r>
    </w:p>
    <w:p>
      <w:pPr>
        <w:pStyle w:val="ListParagraph"/>
        <w:numPr>
          <w:ilvl w:val="0"/>
          <w:numId w:val="9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Metody podające : </w:t>
      </w:r>
    </w:p>
    <w:p>
      <w:pPr>
        <w:pStyle w:val="ListParagraph"/>
        <w:numPr>
          <w:ilvl w:val="0"/>
          <w:numId w:val="11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Rozmowa nauczająca /pogadanka/</w:t>
      </w:r>
    </w:p>
    <w:p>
      <w:pPr>
        <w:pStyle w:val="ListParagraph"/>
        <w:numPr>
          <w:ilvl w:val="0"/>
          <w:numId w:val="9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Metody praktyczne : </w:t>
      </w:r>
    </w:p>
    <w:p>
      <w:pPr>
        <w:pStyle w:val="ListParagraph"/>
        <w:numPr>
          <w:ilvl w:val="0"/>
          <w:numId w:val="11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Metoda projektu </w:t>
      </w:r>
    </w:p>
    <w:p>
      <w:pPr>
        <w:pStyle w:val="ListParagraph"/>
        <w:numPr>
          <w:ilvl w:val="0"/>
          <w:numId w:val="11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Portfolio</w:t>
      </w:r>
    </w:p>
    <w:p>
      <w:pPr>
        <w:pStyle w:val="ListParagraph"/>
        <w:numPr>
          <w:ilvl w:val="0"/>
          <w:numId w:val="9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Metody programowe: </w:t>
      </w:r>
    </w:p>
    <w:p>
      <w:pPr>
        <w:pStyle w:val="ListParagraph"/>
        <w:numPr>
          <w:ilvl w:val="0"/>
          <w:numId w:val="12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Praca z mapą </w:t>
      </w:r>
    </w:p>
    <w:p>
      <w:pPr>
        <w:pStyle w:val="ListParagraph"/>
        <w:numPr>
          <w:ilvl w:val="0"/>
          <w:numId w:val="12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Praca z podręcznikiem 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8"/>
          <w:szCs w:val="28"/>
          <w:u w:val="single"/>
          <w:lang w:val="pl-PL"/>
        </w:rPr>
      </w:pPr>
      <w:r>
        <w:rPr>
          <w:rFonts w:cs="Times New Roman" w:ascii="Times New Roman" w:hAnsi="Times New Roman"/>
          <w:sz w:val="28"/>
          <w:szCs w:val="28"/>
          <w:u w:val="single"/>
          <w:lang w:val="pl-PL"/>
        </w:rPr>
        <w:t>ROZDZIAŁ  II</w:t>
      </w:r>
    </w:p>
    <w:p>
      <w:pPr>
        <w:pStyle w:val="ListParagraph"/>
        <w:numPr>
          <w:ilvl w:val="0"/>
          <w:numId w:val="13"/>
        </w:numPr>
        <w:spacing w:lineRule="auto" w:line="36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  <w:t xml:space="preserve">Obszary  aktywności ucznia podlegające oceniane </w:t>
      </w:r>
    </w:p>
    <w:p>
      <w:pPr>
        <w:pStyle w:val="ListParagraph"/>
        <w:spacing w:lineRule="auto" w:line="360"/>
        <w:ind w:left="7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Na lekcjach historii oceniane są następujące obszary aktywności uczniów :</w:t>
      </w:r>
    </w:p>
    <w:p>
      <w:pPr>
        <w:pStyle w:val="ListParagraph"/>
        <w:numPr>
          <w:ilvl w:val="0"/>
          <w:numId w:val="1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Prawidłowe posługiwanie się pojęciami historycznymi </w:t>
      </w:r>
    </w:p>
    <w:p>
      <w:pPr>
        <w:pStyle w:val="ListParagraph"/>
        <w:numPr>
          <w:ilvl w:val="0"/>
          <w:numId w:val="1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Prawidłowe rozumowanie historycznego procesu przyczynowo – skutkowego </w:t>
      </w:r>
    </w:p>
    <w:p>
      <w:pPr>
        <w:pStyle w:val="ListParagraph"/>
        <w:numPr>
          <w:ilvl w:val="0"/>
          <w:numId w:val="1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Stosowanie wiedzy przedmiotowej w sytuacjach praktycznych </w:t>
      </w:r>
    </w:p>
    <w:p>
      <w:pPr>
        <w:pStyle w:val="ListParagraph"/>
        <w:numPr>
          <w:ilvl w:val="0"/>
          <w:numId w:val="1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Praca na lekcji /aktywność/</w:t>
      </w:r>
    </w:p>
    <w:p>
      <w:pPr>
        <w:pStyle w:val="ListParagraph"/>
        <w:numPr>
          <w:ilvl w:val="0"/>
          <w:numId w:val="1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Praca w grupach </w:t>
      </w:r>
    </w:p>
    <w:p>
      <w:pPr>
        <w:pStyle w:val="ListParagraph"/>
        <w:numPr>
          <w:ilvl w:val="0"/>
          <w:numId w:val="1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Wkład pracy ucznia </w:t>
      </w:r>
    </w:p>
    <w:p>
      <w:pPr>
        <w:pStyle w:val="ListParagraph"/>
        <w:numPr>
          <w:ilvl w:val="0"/>
          <w:numId w:val="14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Przygotowanie do zajęć </w:t>
      </w:r>
    </w:p>
    <w:p>
      <w:pPr>
        <w:pStyle w:val="ListParagraph"/>
        <w:spacing w:lineRule="auto" w:line="360"/>
        <w:ind w:left="150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ListParagraph"/>
        <w:numPr>
          <w:ilvl w:val="0"/>
          <w:numId w:val="13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  <w:t xml:space="preserve">Formy i metody kontroli </w:t>
      </w:r>
    </w:p>
    <w:p>
      <w:pPr>
        <w:pStyle w:val="ListParagraph"/>
        <w:spacing w:lineRule="auto" w:line="360"/>
        <w:ind w:left="7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W celu kontrolowania osiągnięć uczniów na danym poziomie proponuje się </w:t>
      </w:r>
      <w:r>
        <w:rPr>
          <w:rFonts w:cs="Times New Roman" w:ascii="Times New Roman" w:hAnsi="Times New Roman"/>
          <w:sz w:val="24"/>
          <w:szCs w:val="24"/>
          <w:lang w:val="pl-PL"/>
        </w:rPr>
        <w:t>dwie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 formy prac pisemnych </w:t>
      </w:r>
    </w:p>
    <w:p>
      <w:pPr>
        <w:pStyle w:val="ListParagraph"/>
        <w:numPr>
          <w:ilvl w:val="0"/>
          <w:numId w:val="15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Kartkówki  -   ok. 7 min. Z aktualnie przerabianego materiału, niezapowiedziane</w:t>
      </w:r>
    </w:p>
    <w:p>
      <w:pPr>
        <w:pStyle w:val="ListParagraph"/>
        <w:numPr>
          <w:ilvl w:val="0"/>
          <w:numId w:val="15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Sprawdziany  - 45 min. Z ostatniego działu zapowiadany 1 tydzień wcześniej </w:t>
      </w:r>
    </w:p>
    <w:p>
      <w:pPr>
        <w:pStyle w:val="ListParagraph"/>
        <w:spacing w:lineRule="auto" w:line="360"/>
        <w:ind w:left="1506"/>
        <w:rPr>
          <w:rFonts w:ascii="Times New Roman" w:hAnsi="Times New Roman" w:cs="Times New Roman"/>
          <w:sz w:val="24"/>
          <w:szCs w:val="24"/>
          <w:lang w:val="pl-PL"/>
        </w:rPr>
      </w:pPr>
      <w:r>
        <w:rPr/>
      </w:r>
    </w:p>
    <w:p>
      <w:pPr>
        <w:pStyle w:val="ListParagraph"/>
        <w:spacing w:lineRule="auto" w:line="360"/>
        <w:ind w:left="150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Oprócz proponowanych wyżej sprawdzianów zaleca się: </w:t>
      </w:r>
    </w:p>
    <w:p>
      <w:pPr>
        <w:pStyle w:val="ListParagraph"/>
        <w:numPr>
          <w:ilvl w:val="0"/>
          <w:numId w:val="16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Ocenianie ustnych odpowiedzi ucznia </w:t>
      </w:r>
    </w:p>
    <w:p>
      <w:pPr>
        <w:pStyle w:val="ListParagraph"/>
        <w:numPr>
          <w:ilvl w:val="0"/>
          <w:numId w:val="16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Oceniać aktywny  udziału w lekcji </w:t>
      </w:r>
    </w:p>
    <w:p>
      <w:pPr>
        <w:pStyle w:val="ListParagraph"/>
        <w:numPr>
          <w:ilvl w:val="0"/>
          <w:numId w:val="16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Oceniać umiejętność rozwiązywania problemów </w:t>
      </w:r>
    </w:p>
    <w:p>
      <w:pPr>
        <w:pStyle w:val="ListParagraph"/>
        <w:numPr>
          <w:ilvl w:val="0"/>
          <w:numId w:val="16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Oceniać przygotowanie do lekcji </w:t>
      </w:r>
    </w:p>
    <w:p>
      <w:pPr>
        <w:pStyle w:val="ListParagraph"/>
        <w:numPr>
          <w:ilvl w:val="0"/>
          <w:numId w:val="16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Oceniać wkład pracy ucznia </w:t>
      </w:r>
    </w:p>
    <w:p>
      <w:pPr>
        <w:pStyle w:val="ListParagraph"/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ListParagraph"/>
        <w:numPr>
          <w:ilvl w:val="0"/>
          <w:numId w:val="13"/>
        </w:numPr>
        <w:spacing w:lineRule="auto" w:line="36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  <w:t>Ocenianie prac pisemnych z historii</w:t>
      </w:r>
    </w:p>
    <w:p>
      <w:pPr>
        <w:pStyle w:val="ListParagraph"/>
        <w:spacing w:lineRule="auto" w:line="360"/>
        <w:ind w:left="7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i/>
          <w:sz w:val="24"/>
          <w:szCs w:val="24"/>
          <w:u w:val="single"/>
          <w:lang w:val="pl-PL"/>
        </w:rPr>
        <w:t xml:space="preserve">Sprawdzian 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– oceniane są trzy elementy rozwiązania : </w:t>
      </w:r>
    </w:p>
    <w:p>
      <w:pPr>
        <w:pStyle w:val="ListParagraph"/>
        <w:numPr>
          <w:ilvl w:val="0"/>
          <w:numId w:val="17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Prawidłowe rozumowanie procesu przyczynowo – skutkowego </w:t>
      </w:r>
    </w:p>
    <w:p>
      <w:pPr>
        <w:pStyle w:val="ListParagraph"/>
        <w:numPr>
          <w:ilvl w:val="0"/>
          <w:numId w:val="17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Poprawne użycie terminów historycznych </w:t>
      </w:r>
    </w:p>
    <w:p>
      <w:pPr>
        <w:pStyle w:val="ListParagraph"/>
        <w:numPr>
          <w:ilvl w:val="0"/>
          <w:numId w:val="17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Właściwe operowanie wydarzeniami z zakresu chronologii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i/>
          <w:sz w:val="24"/>
          <w:szCs w:val="24"/>
          <w:u w:val="single"/>
          <w:lang w:val="pl-PL"/>
        </w:rPr>
        <w:t xml:space="preserve">Kryteria oceniania - 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 sprawdzian</w:t>
      </w:r>
      <w:r>
        <w:rPr>
          <w:rFonts w:cs="Times New Roman" w:ascii="Times New Roman" w:hAnsi="Times New Roman"/>
          <w:sz w:val="24"/>
          <w:szCs w:val="24"/>
          <w:lang w:val="pl-PL"/>
        </w:rPr>
        <w:t>y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 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100%                 możliwych do zdobycia punktów     celujący 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99% - 90%       możliwych do zdobycia punktów      bardzo dobry 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89% - 75%       możliwych do zdobycia punktów      dobry 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74% - 50%       możliwych do zdobycia punktów      dostateczny 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49%  - 34%      możliwych do zdobycia punktów       dopuszczający 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33%  - 0%         możliwych do zdobycia punktów       niedostateczny 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  <w:t xml:space="preserve">Kryteria ocen z historii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T56t00" w:cs="Times New Roman"/>
          <w:sz w:val="24"/>
          <w:szCs w:val="24"/>
          <w:lang w:val="pl-PL" w:bidi="ar-SA"/>
        </w:rPr>
      </w:pPr>
      <w:r>
        <w:rPr>
          <w:rFonts w:eastAsia="TT56t00" w:cs="Times New Roman" w:ascii="Times New Roman" w:hAnsi="Times New Roman"/>
          <w:sz w:val="24"/>
          <w:szCs w:val="24"/>
          <w:lang w:val="pl-PL" w:bidi="ar-SA"/>
        </w:rPr>
        <w:t>K</w:t>
      </w:r>
      <w:r>
        <w:rPr>
          <w:rFonts w:eastAsia="TT56t00" w:cs="Times New Roman" w:ascii="Times New Roman" w:hAnsi="Times New Roman"/>
          <w:sz w:val="24"/>
          <w:szCs w:val="24"/>
          <w:lang w:val="pl-PL" w:bidi="ar-SA"/>
        </w:rPr>
        <w:t>ryteria ogólne określające wiadomości i umiejętności, które uczeń powinien opanować podczas pięcioletniego cyklu nauki historii. Nauczyciel może dostosować podane wymagania do możliwości uczniów w danej klasie. Aby uzyskać ocenę: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T56t00" w:cs="Times New Roman"/>
          <w:sz w:val="24"/>
          <w:szCs w:val="24"/>
          <w:lang w:val="pl-PL" w:bidi="ar-SA"/>
        </w:rPr>
      </w:pPr>
      <w:r>
        <w:rPr>
          <w:rFonts w:eastAsia="TT56t00" w:cs="Times New Roman" w:ascii="Times New Roman" w:hAnsi="Times New Roman"/>
          <w:sz w:val="24"/>
          <w:szCs w:val="24"/>
          <w:lang w:val="pl-PL" w:bidi="ar-SA"/>
        </w:rPr>
        <w:t xml:space="preserve">• </w:t>
      </w:r>
      <w:r>
        <w:rPr>
          <w:rFonts w:cs="Times New Roman" w:ascii="Times New Roman" w:hAnsi="Times New Roman"/>
          <w:b/>
          <w:sz w:val="24"/>
          <w:szCs w:val="24"/>
          <w:lang w:val="pl-PL" w:bidi="ar-SA"/>
        </w:rPr>
        <w:t xml:space="preserve">dopuszczającą </w:t>
      </w:r>
      <w:r>
        <w:rPr>
          <w:rFonts w:eastAsia="TT56t00" w:cs="Times New Roman" w:ascii="Times New Roman" w:hAnsi="Times New Roman"/>
          <w:sz w:val="24"/>
          <w:szCs w:val="24"/>
          <w:lang w:val="pl-PL" w:bidi="ar-SA"/>
        </w:rPr>
        <w:t xml:space="preserve">– uczeń powinien wykazać się znajomością elementarnej wiedzy, wyjaśniać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T56t00" w:cs="Times New Roman"/>
          <w:sz w:val="24"/>
          <w:szCs w:val="24"/>
          <w:lang w:val="pl-PL" w:bidi="ar-SA"/>
        </w:rPr>
      </w:pPr>
      <w:r>
        <w:rPr>
          <w:rFonts w:eastAsia="TT56t00" w:cs="Times New Roman" w:ascii="Times New Roman" w:hAnsi="Times New Roman"/>
          <w:sz w:val="24"/>
          <w:szCs w:val="24"/>
          <w:lang w:val="pl-PL" w:bidi="ar-SA"/>
        </w:rPr>
        <w:t xml:space="preserve">   </w:t>
      </w:r>
      <w:r>
        <w:rPr>
          <w:rFonts w:eastAsia="TT56t00" w:cs="Times New Roman" w:ascii="Times New Roman" w:hAnsi="Times New Roman"/>
          <w:sz w:val="24"/>
          <w:szCs w:val="24"/>
          <w:lang w:val="pl-PL" w:bidi="ar-SA"/>
        </w:rPr>
        <w:t>z pomocą nauczyciela znaczenie podstawowych terminów historycznych, dokonywać opisów przeszłości i porównywać ją z teraźniejszością na podstawie materiałów ilustracyjnych;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T56t00" w:cs="Times New Roman"/>
          <w:sz w:val="24"/>
          <w:szCs w:val="24"/>
          <w:lang w:val="pl-PL" w:bidi="ar-SA"/>
        </w:rPr>
      </w:pPr>
      <w:r>
        <w:rPr>
          <w:rFonts w:eastAsia="TT56t00" w:cs="Times New Roman" w:ascii="Times New Roman" w:hAnsi="Times New Roman"/>
          <w:sz w:val="24"/>
          <w:szCs w:val="24"/>
          <w:lang w:val="pl-PL" w:bidi="ar-SA"/>
        </w:rPr>
        <w:t xml:space="preserve">• </w:t>
      </w:r>
      <w:r>
        <w:rPr>
          <w:rFonts w:cs="Times New Roman" w:ascii="Times New Roman" w:hAnsi="Times New Roman"/>
          <w:b/>
          <w:sz w:val="24"/>
          <w:szCs w:val="24"/>
          <w:lang w:val="pl-PL" w:bidi="ar-SA"/>
        </w:rPr>
        <w:t xml:space="preserve">dostateczną </w:t>
      </w:r>
      <w:r>
        <w:rPr>
          <w:rFonts w:eastAsia="TT56t00" w:cs="Times New Roman" w:ascii="Times New Roman" w:hAnsi="Times New Roman"/>
          <w:sz w:val="24"/>
          <w:szCs w:val="24"/>
          <w:lang w:val="pl-PL" w:bidi="ar-SA"/>
        </w:rPr>
        <w:t>– uczeń powinien posiadać podstawową wiedzę faktograficzną, czytać teksty ze zrozumieniem, dostrzegać związki teraźniejszości z przeszłością, opanować najprostsze umiejętności przedmiotowe, takie jak: dokonywanie oceny zdarzenia, opis, porównanie, określanie, w którym wieku doszło do danego zdarzenia, porządkowanie wydarzeń w kolejności chronologicznej, odczytywanie daty wydarzenia z osi czasu;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T56t00" w:cs="Times New Roman"/>
          <w:sz w:val="24"/>
          <w:szCs w:val="24"/>
          <w:lang w:val="pl-PL" w:bidi="ar-SA"/>
        </w:rPr>
      </w:pPr>
      <w:r>
        <w:rPr>
          <w:rFonts w:eastAsia="TT56t00" w:cs="Times New Roman" w:ascii="Times New Roman" w:hAnsi="Times New Roman"/>
          <w:b/>
          <w:sz w:val="24"/>
          <w:szCs w:val="24"/>
          <w:lang w:val="pl-PL" w:bidi="ar-SA"/>
        </w:rPr>
        <w:t xml:space="preserve">• </w:t>
      </w:r>
      <w:r>
        <w:rPr>
          <w:rFonts w:cs="Times New Roman" w:ascii="Times New Roman" w:hAnsi="Times New Roman"/>
          <w:b/>
          <w:sz w:val="24"/>
          <w:szCs w:val="24"/>
          <w:lang w:val="pl-PL" w:bidi="ar-SA"/>
        </w:rPr>
        <w:t>dobrą</w:t>
      </w:r>
      <w:r>
        <w:rPr>
          <w:rFonts w:cs="Times New Roman" w:ascii="Times New Roman" w:hAnsi="Times New Roman"/>
          <w:sz w:val="24"/>
          <w:szCs w:val="24"/>
          <w:lang w:val="pl-PL" w:bidi="ar-SA"/>
        </w:rPr>
        <w:t xml:space="preserve"> </w:t>
      </w:r>
      <w:r>
        <w:rPr>
          <w:rFonts w:eastAsia="TT56t00" w:cs="Times New Roman" w:ascii="Times New Roman" w:hAnsi="Times New Roman"/>
          <w:sz w:val="24"/>
          <w:szCs w:val="24"/>
          <w:lang w:val="pl-PL" w:bidi="ar-SA"/>
        </w:rPr>
        <w:t>– uczeń powinien opanować wiedzę faktograficzną na poziomie ponadpodstawowym, wykazywać się aktywnością na lekcjach, wyrażać własną opinię, dostrzegać ciągłość rozwoju kulturalnego i cywilizacyjnego, integrować wiedzę uzyskaną z rożnych źródeł, samodzielnie poszukiwać informacji o swoim regionie i rodzinnej miejscowości, umiejętnie posługiwać się mapą, odczytywać wiadomości z wykresów i tabel;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T56t00" w:cs="Times New Roman"/>
          <w:sz w:val="24"/>
          <w:szCs w:val="24"/>
          <w:lang w:val="pl-PL" w:bidi="ar-SA"/>
        </w:rPr>
      </w:pPr>
      <w:r>
        <w:rPr>
          <w:rFonts w:eastAsia="TT56t00" w:cs="Times New Roman" w:ascii="Times New Roman" w:hAnsi="Times New Roman"/>
          <w:b/>
          <w:sz w:val="24"/>
          <w:szCs w:val="24"/>
          <w:lang w:val="pl-PL" w:bidi="ar-SA"/>
        </w:rPr>
        <w:t xml:space="preserve">• </w:t>
      </w:r>
      <w:r>
        <w:rPr>
          <w:rFonts w:cs="Times New Roman" w:ascii="Times New Roman" w:hAnsi="Times New Roman"/>
          <w:b/>
          <w:sz w:val="24"/>
          <w:szCs w:val="24"/>
          <w:lang w:val="pl-PL" w:bidi="ar-SA"/>
        </w:rPr>
        <w:t>bardzo dobrą</w:t>
      </w:r>
      <w:r>
        <w:rPr>
          <w:rFonts w:cs="Times New Roman" w:ascii="Times New Roman" w:hAnsi="Times New Roman"/>
          <w:sz w:val="24"/>
          <w:szCs w:val="24"/>
          <w:lang w:val="pl-PL" w:bidi="ar-SA"/>
        </w:rPr>
        <w:t xml:space="preserve"> </w:t>
      </w:r>
      <w:r>
        <w:rPr>
          <w:rFonts w:eastAsia="TT56t00" w:cs="Times New Roman" w:ascii="Times New Roman" w:hAnsi="Times New Roman"/>
          <w:sz w:val="24"/>
          <w:szCs w:val="24"/>
          <w:lang w:val="pl-PL" w:bidi="ar-SA"/>
        </w:rPr>
        <w:t xml:space="preserve">– uczeń musi wykazać się nie tylko dużą wiedzą, lecz także zrozumieniem procesów historycznych; powinien również samodzielnie wyciągać wnioski, ujmować treści historyczne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T56t00" w:cs="Times New Roman"/>
          <w:sz w:val="24"/>
          <w:szCs w:val="24"/>
          <w:lang w:val="pl-PL" w:bidi="ar-SA"/>
        </w:rPr>
      </w:pPr>
      <w:r>
        <w:rPr>
          <w:rFonts w:eastAsia="TT56t00" w:cs="Times New Roman" w:ascii="Times New Roman" w:hAnsi="Times New Roman"/>
          <w:sz w:val="24"/>
          <w:szCs w:val="24"/>
          <w:lang w:val="pl-PL" w:bidi="ar-SA"/>
        </w:rPr>
        <w:t>w związki przyczynowo-skutkowe, krytycznie odnosić się do wydarzeń z przeszłości oraz porównywać epoki i okresy;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T56t00" w:cs="Times New Roman"/>
          <w:sz w:val="24"/>
          <w:szCs w:val="24"/>
          <w:lang w:val="pl-PL" w:bidi="ar-SA"/>
        </w:rPr>
      </w:pPr>
      <w:r>
        <w:rPr>
          <w:rFonts w:eastAsia="TT56t00" w:cs="Times New Roman" w:ascii="Times New Roman" w:hAnsi="Times New Roman"/>
          <w:b/>
          <w:sz w:val="24"/>
          <w:szCs w:val="24"/>
          <w:lang w:val="pl-PL" w:bidi="ar-SA"/>
        </w:rPr>
        <w:t xml:space="preserve">• </w:t>
      </w:r>
      <w:r>
        <w:rPr>
          <w:rFonts w:cs="Times New Roman" w:ascii="Times New Roman" w:hAnsi="Times New Roman"/>
          <w:b/>
          <w:sz w:val="24"/>
          <w:szCs w:val="24"/>
          <w:lang w:val="pl-PL" w:bidi="ar-SA"/>
        </w:rPr>
        <w:t>celującą</w:t>
      </w:r>
      <w:r>
        <w:rPr>
          <w:rFonts w:cs="Times New Roman" w:ascii="Times New Roman" w:hAnsi="Times New Roman"/>
          <w:sz w:val="24"/>
          <w:szCs w:val="24"/>
          <w:lang w:val="pl-PL" w:bidi="ar-SA"/>
        </w:rPr>
        <w:t xml:space="preserve"> </w:t>
      </w:r>
      <w:r>
        <w:rPr>
          <w:rFonts w:eastAsia="TT56t00" w:cs="Times New Roman" w:ascii="Times New Roman" w:hAnsi="Times New Roman"/>
          <w:sz w:val="24"/>
          <w:szCs w:val="24"/>
          <w:lang w:val="pl-PL" w:bidi="ar-SA"/>
        </w:rPr>
        <w:t>– uczeń wykazuje się rozległą wiedzę historyczną, świadczącą o uzdolnieniach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T56t00" w:cs="Times New Roman"/>
          <w:sz w:val="24"/>
          <w:szCs w:val="24"/>
          <w:lang w:val="pl-PL" w:bidi="ar-SA"/>
        </w:rPr>
      </w:pPr>
      <w:r>
        <w:rPr>
          <w:rFonts w:eastAsia="TT56t00" w:cs="Times New Roman" w:ascii="Times New Roman" w:hAnsi="Times New Roman"/>
          <w:sz w:val="24"/>
          <w:szCs w:val="24"/>
          <w:lang w:val="pl-PL" w:bidi="ar-SA"/>
        </w:rPr>
        <w:t xml:space="preserve">humanistycznych, ponadto wykazuje szczególne zainteresowanie przedmiotem. Osiąga sukcesy w konkursach szkolnych i pozaszkolnych (np. w olimpiadach historycznych). Bierze czynny udział w życiu szkoły, wykazuje się aktywną i prospołeczną postawą, np. pomagając słabszym koleżankom </w:t>
      </w:r>
      <w:r>
        <w:rPr>
          <w:rStyle w:val="A4"/>
          <w:rFonts w:eastAsia="TT56t00" w:cs="Times New Roman" w:ascii="Times New Roman" w:hAnsi="Times New Roman"/>
          <w:color w:val="auto"/>
          <w:sz w:val="24"/>
          <w:szCs w:val="24"/>
          <w:lang w:val="pl-PL" w:bidi="ar-SA"/>
        </w:rPr>
        <w:t>i kolegom w nauce.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T56t00" w:cs="Times New Roman"/>
          <w:sz w:val="24"/>
          <w:szCs w:val="24"/>
          <w:lang w:val="pl-PL" w:bidi="ar-SA"/>
        </w:rPr>
      </w:pPr>
      <w:r>
        <w:rPr>
          <w:rStyle w:val="A4"/>
          <w:rFonts w:eastAsia="TT56t00" w:cs="Times New Roman" w:ascii="Times New Roman" w:hAnsi="Times New Roman"/>
          <w:color w:val="auto"/>
          <w:sz w:val="24"/>
          <w:szCs w:val="24"/>
          <w:lang w:val="pl-PL" w:bidi="ar-SA"/>
        </w:rPr>
        <w:t xml:space="preserve">Dla uczniów z </w:t>
      </w:r>
      <w:r>
        <w:rPr>
          <w:rStyle w:val="A4"/>
          <w:rFonts w:eastAsia="TT56t00" w:cs="Times New Roman" w:ascii="Times New Roman" w:hAnsi="Times New Roman"/>
          <w:b/>
          <w:bCs/>
          <w:color w:val="auto"/>
          <w:sz w:val="24"/>
          <w:szCs w:val="24"/>
          <w:lang w:val="pl-PL" w:bidi="ar-SA"/>
        </w:rPr>
        <w:t>dostosowaniem kryteriów oceniania</w:t>
      </w:r>
      <w:r>
        <w:rPr>
          <w:rStyle w:val="A4"/>
          <w:rFonts w:eastAsia="TT56t00" w:cs="Times New Roman" w:ascii="Times New Roman" w:hAnsi="Times New Roman"/>
          <w:color w:val="auto"/>
          <w:sz w:val="24"/>
          <w:szCs w:val="24"/>
          <w:lang w:val="pl-PL" w:bidi="ar-SA"/>
        </w:rPr>
        <w:t xml:space="preserve"> stosuje się indywidualizacje oceniania biorąc pod uwagę ich możliwości edukacyjne. Między innymi stosuje się wydłużenie czasu podczas pisemnych form sprawdzenia wiadomości lub indywidualnie zmodyfikowany test.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T56t00" w:cs="Times New Roman"/>
          <w:sz w:val="24"/>
          <w:szCs w:val="24"/>
          <w:lang w:val="pl-PL" w:bidi="ar-SA"/>
        </w:rPr>
      </w:pPr>
      <w:r>
        <w:rPr/>
      </w:r>
    </w:p>
    <w:p>
      <w:pPr>
        <w:pStyle w:val="ListParagraph"/>
        <w:numPr>
          <w:ilvl w:val="0"/>
          <w:numId w:val="13"/>
        </w:numPr>
        <w:spacing w:lineRule="auto" w:line="36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pl-PL"/>
        </w:rPr>
        <w:t xml:space="preserve">Wystawianie oceny semestralnej i końcowej </w:t>
      </w:r>
    </w:p>
    <w:p>
      <w:pPr>
        <w:pStyle w:val="ListParagraph"/>
        <w:numPr>
          <w:ilvl w:val="0"/>
          <w:numId w:val="18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Ocena semestralna i całoroczna nie jest średnia arytmetyczną ocen cząstkowych </w:t>
      </w:r>
    </w:p>
    <w:p>
      <w:pPr>
        <w:pStyle w:val="ListParagraph"/>
        <w:numPr>
          <w:ilvl w:val="0"/>
          <w:numId w:val="18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Przedmiotem oceny ucznia jest suma posiadanych wiadomości i umiejętności, których zakres jest określony programem nauczania </w:t>
      </w:r>
    </w:p>
    <w:p>
      <w:pPr>
        <w:pStyle w:val="ListParagraph"/>
        <w:numPr>
          <w:ilvl w:val="0"/>
          <w:numId w:val="18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Nauczyciel  wystawiający ocenę uwzględnia: </w:t>
      </w:r>
    </w:p>
    <w:p>
      <w:pPr>
        <w:pStyle w:val="ListParagraph"/>
        <w:numPr>
          <w:ilvl w:val="0"/>
          <w:numId w:val="19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Stopień opanowania materiału </w:t>
      </w:r>
    </w:p>
    <w:p>
      <w:pPr>
        <w:pStyle w:val="ListParagraph"/>
        <w:numPr>
          <w:ilvl w:val="0"/>
          <w:numId w:val="19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Wysiłek wkładany przez ucznia w wywiązywaniu się z obowiązków </w:t>
      </w:r>
    </w:p>
    <w:p>
      <w:pPr>
        <w:pStyle w:val="ListParagraph"/>
        <w:numPr>
          <w:ilvl w:val="0"/>
          <w:numId w:val="19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Postępy ucznia i jego predyspozycje psychofizyczne</w:t>
      </w:r>
    </w:p>
    <w:p>
      <w:pPr>
        <w:pStyle w:val="ListParagraph"/>
        <w:numPr>
          <w:ilvl w:val="0"/>
          <w:numId w:val="19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Aktywność na lekcji </w:t>
      </w:r>
    </w:p>
    <w:p>
      <w:pPr>
        <w:pStyle w:val="ListParagraph"/>
        <w:numPr>
          <w:ilvl w:val="0"/>
          <w:numId w:val="19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Systematyczność i pilność </w:t>
      </w:r>
    </w:p>
    <w:p>
      <w:pPr>
        <w:pStyle w:val="ListParagraph"/>
        <w:numPr>
          <w:ilvl w:val="0"/>
          <w:numId w:val="19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Samodzielność pracy </w:t>
      </w:r>
    </w:p>
    <w:p>
      <w:pPr>
        <w:pStyle w:val="ListParagraph"/>
        <w:numPr>
          <w:ilvl w:val="0"/>
          <w:numId w:val="19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Prezentacje pracy własnej </w:t>
      </w:r>
    </w:p>
    <w:p>
      <w:pPr>
        <w:pStyle w:val="ListParagraph"/>
        <w:numPr>
          <w:ilvl w:val="0"/>
          <w:numId w:val="19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Rozwiązywanie dodatkowych problemów </w:t>
      </w:r>
    </w:p>
    <w:p>
      <w:pPr>
        <w:pStyle w:val="ListParagraph"/>
        <w:numPr>
          <w:ilvl w:val="0"/>
          <w:numId w:val="19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Udział ucznia w zaplanowanym ocenianiu (sprawdziany i prace klasowe) </w:t>
      </w:r>
    </w:p>
    <w:p>
      <w:pPr>
        <w:pStyle w:val="ListParagraph"/>
        <w:numPr>
          <w:ilvl w:val="0"/>
          <w:numId w:val="20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Ocenę semestralna i roczną wystawia nauczyciel zgodnie z Wewnątrzszkolnym Systemem Oceniania</w:t>
      </w:r>
    </w:p>
    <w:p>
      <w:pPr>
        <w:pStyle w:val="ListParagraph"/>
        <w:numPr>
          <w:ilvl w:val="0"/>
          <w:numId w:val="20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Wystawiona przez nauczyciela na koniec roku ocena niedostateczna może być zmieniona tylko w wyniku pozytywnie zdanego egzaminu sprawdzającego (dla ucznia klasy VIII) lub poprawkowego (dla ucznia klasy IV – VII)</w:t>
      </w:r>
    </w:p>
    <w:p>
      <w:pPr>
        <w:pStyle w:val="ListParagraph"/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13"/>
        </w:numPr>
        <w:spacing w:lineRule="auto" w:line="36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  <w:t xml:space="preserve">Kontrakt z uczniem. </w:t>
      </w:r>
    </w:p>
    <w:p>
      <w:pPr>
        <w:pStyle w:val="ListParagraph"/>
        <w:numPr>
          <w:ilvl w:val="0"/>
          <w:numId w:val="21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Każdy uczeń jest oceniany zgodnie z zasadami sprawiedliwości </w:t>
      </w:r>
    </w:p>
    <w:p>
      <w:pPr>
        <w:pStyle w:val="ListParagraph"/>
        <w:numPr>
          <w:ilvl w:val="0"/>
          <w:numId w:val="21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Ocenie podlegają wszystkie wymienione formy aktywności ucznia </w:t>
      </w:r>
    </w:p>
    <w:p>
      <w:pPr>
        <w:pStyle w:val="ListParagraph"/>
        <w:numPr>
          <w:ilvl w:val="0"/>
          <w:numId w:val="21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Sprawdziany, prace klasowe i odpowiedzi ustne są obowiązkowe</w:t>
      </w:r>
    </w:p>
    <w:p>
      <w:pPr>
        <w:pStyle w:val="ListParagraph"/>
        <w:numPr>
          <w:ilvl w:val="0"/>
          <w:numId w:val="21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Jeżeli uczeń opuścił sprawdzian lub pracę klasową z przyczyn losowych to może napisać je w ciągu dwóch tygodni od dnia powrotu do szkoły, po uprzednim umówieniu się z nauczycielem </w:t>
      </w:r>
    </w:p>
    <w:p>
      <w:pPr>
        <w:pStyle w:val="ListParagraph"/>
        <w:numPr>
          <w:ilvl w:val="0"/>
          <w:numId w:val="21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Uczeń ma prawo do jednokrotnej próby poprawienia oceny z pracy pisemnej</w:t>
      </w:r>
    </w:p>
    <w:p>
      <w:pPr>
        <w:pStyle w:val="ListParagraph"/>
        <w:numPr>
          <w:ilvl w:val="0"/>
          <w:numId w:val="21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Przy poprawianiu prac pisemnych kryteria oceniania nie zmieniają się, a otrzymana ocena jest wpisana do dziennika </w:t>
      </w:r>
    </w:p>
    <w:p>
      <w:pPr>
        <w:pStyle w:val="ListParagraph"/>
        <w:numPr>
          <w:ilvl w:val="0"/>
          <w:numId w:val="21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Kartkówki mogą obejmować materiał z trzech ostatnich jednostek tematycznych </w:t>
      </w:r>
    </w:p>
    <w:p>
      <w:pPr>
        <w:pStyle w:val="ListParagraph"/>
        <w:numPr>
          <w:ilvl w:val="0"/>
          <w:numId w:val="21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Nie ma możliwości poprawienia oceny tydzień przed klasyfikacją </w:t>
      </w:r>
    </w:p>
    <w:p>
      <w:pPr>
        <w:pStyle w:val="ListParagraph"/>
        <w:numPr>
          <w:ilvl w:val="0"/>
          <w:numId w:val="21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Nie ocenia się ucznia przez tydzień po dłuższej usprawiedliwionej nieobecności w szkole</w:t>
      </w:r>
    </w:p>
    <w:p>
      <w:pPr>
        <w:pStyle w:val="ListParagraph"/>
        <w:numPr>
          <w:ilvl w:val="0"/>
          <w:numId w:val="21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Uczeń, który opuścił więcej niż 50% lekcji, może nie być klasyfikowany</w:t>
      </w:r>
    </w:p>
    <w:p>
      <w:pPr>
        <w:pStyle w:val="ListParagraph"/>
        <w:numPr>
          <w:ilvl w:val="0"/>
          <w:numId w:val="21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Uczeń ma prawo dwukrotnie w ciągu semestru zgłosić nieprzygotowanie do lekcji (brak zeszytu, ćwiczeń) – za trzecim razem otrzymuje stopień niedostateczny</w:t>
      </w:r>
    </w:p>
    <w:p>
      <w:pPr>
        <w:pStyle w:val="ListParagraph"/>
        <w:numPr>
          <w:ilvl w:val="0"/>
          <w:numId w:val="21"/>
        </w:numPr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Uczeń aktywny na lekcji jest wynagradzany plusami, po uzyskaniu 5 plusów uczeń otrzymuje ocenę bardzo dobrą. Uczeń nie biorący udziału w lekcji, zapytany przez nauczyciela i nie umiejący udzielić prawidłowej odpowiedzi może uzyskać minus. Suma pięciu minusów równoznaczna jest z oceną niedostateczną.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ListParagraph"/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/>
      </w:r>
    </w:p>
    <w:p>
      <w:pPr>
        <w:pStyle w:val="ListParagraph"/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 w:before="200" w:after="200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>
        <w:rPr>
          <w:rFonts w:cs="Times New Roman" w:ascii="Times New Roman" w:hAnsi="Times New Roman"/>
          <w:sz w:val="24"/>
          <w:szCs w:val="24"/>
          <w:u w:val="single"/>
          <w:lang w:val="pl-PL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Minion Pro"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Humanist Triple Seven PL"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8900190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8900190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50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150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150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5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222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86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o"/>
      <w:lvlJc w:val="left"/>
      <w:pPr>
        <w:tabs>
          <w:tab w:val="num" w:pos="0"/>
        </w:tabs>
        <w:ind w:left="166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25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14">
    <w:lvl w:ilvl="0">
      <w:start w:val="1"/>
      <w:numFmt w:val="bullet"/>
      <w:lvlText w:val=""/>
      <w:lvlJc w:val="left"/>
      <w:pPr>
        <w:tabs>
          <w:tab w:val="num" w:pos="0"/>
        </w:tabs>
        <w:ind w:left="150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"/>
      <w:lvlJc w:val="left"/>
      <w:pPr>
        <w:tabs>
          <w:tab w:val="num" w:pos="0"/>
        </w:tabs>
        <w:ind w:left="150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0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"/>
      <w:lvlJc w:val="left"/>
      <w:pPr>
        <w:tabs>
          <w:tab w:val="num" w:pos="0"/>
        </w:tabs>
        <w:ind w:left="150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3b61"/>
    <w:pPr>
      <w:widowControl/>
      <w:suppressAutoHyphens w:val="true"/>
      <w:bidi w:val="0"/>
      <w:spacing w:lineRule="auto" w:line="276" w:before="20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en-US" w:bidi="en-US"/>
    </w:rPr>
  </w:style>
  <w:style w:type="paragraph" w:styleId="Heading1">
    <w:name w:val="heading 1"/>
    <w:basedOn w:val="Normal"/>
    <w:next w:val="Normal"/>
    <w:link w:val="Nagwek1Znak"/>
    <w:uiPriority w:val="9"/>
    <w:qFormat/>
    <w:rsid w:val="00ad3b6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themeColor="background1"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ad3b6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ad3b6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themeColor="accent1" w:themeShade="7f"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ad3b6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themeColor="accent1" w:themeShade="bf"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ad3b6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themeColor="accent1" w:themeShade="bf"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ad3b6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themeColor="accent1" w:themeShade="bf"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ad3b61"/>
    <w:pPr>
      <w:spacing w:before="300" w:after="0"/>
      <w:outlineLvl w:val="6"/>
    </w:pPr>
    <w:rPr>
      <w:caps/>
      <w:color w:themeColor="accent1" w:themeShade="bf"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ad3b6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ad3b6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d3b61"/>
    <w:rPr>
      <w:b/>
      <w:bCs/>
      <w:caps/>
      <w:color w:themeColor="background1" w:val="FFFFFF"/>
      <w:spacing w:val="15"/>
      <w:shd w:fill="4F81BD" w:val="clear"/>
    </w:rPr>
  </w:style>
  <w:style w:type="character" w:styleId="Nagwek2Znak" w:customStyle="1">
    <w:name w:val="Nagłówek 2 Znak"/>
    <w:basedOn w:val="DefaultParagraphFont"/>
    <w:uiPriority w:val="9"/>
    <w:semiHidden/>
    <w:qFormat/>
    <w:rsid w:val="00ad3b61"/>
    <w:rPr>
      <w:caps/>
      <w:spacing w:val="15"/>
      <w:shd w:fill="DBE5F1" w:val="clear"/>
    </w:rPr>
  </w:style>
  <w:style w:type="character" w:styleId="Nagwek3Znak" w:customStyle="1">
    <w:name w:val="Nagłówek 3 Znak"/>
    <w:basedOn w:val="DefaultParagraphFont"/>
    <w:uiPriority w:val="9"/>
    <w:semiHidden/>
    <w:qFormat/>
    <w:rsid w:val="00ad3b61"/>
    <w:rPr>
      <w:caps/>
      <w:color w:themeColor="accent1" w:themeShade="7f" w:val="243F60"/>
      <w:spacing w:val="15"/>
    </w:rPr>
  </w:style>
  <w:style w:type="character" w:styleId="Nagwek4Znak" w:customStyle="1">
    <w:name w:val="Nagłówek 4 Znak"/>
    <w:basedOn w:val="DefaultParagraphFont"/>
    <w:uiPriority w:val="9"/>
    <w:semiHidden/>
    <w:qFormat/>
    <w:rsid w:val="00ad3b61"/>
    <w:rPr>
      <w:caps/>
      <w:color w:themeColor="accent1" w:themeShade="bf" w:val="365F91"/>
      <w:spacing w:val="10"/>
    </w:rPr>
  </w:style>
  <w:style w:type="character" w:styleId="Nagwek5Znak" w:customStyle="1">
    <w:name w:val="Nagłówek 5 Znak"/>
    <w:basedOn w:val="DefaultParagraphFont"/>
    <w:uiPriority w:val="9"/>
    <w:semiHidden/>
    <w:qFormat/>
    <w:rsid w:val="00ad3b61"/>
    <w:rPr>
      <w:caps/>
      <w:color w:themeColor="accent1" w:themeShade="bf" w:val="365F91"/>
      <w:spacing w:val="10"/>
    </w:rPr>
  </w:style>
  <w:style w:type="character" w:styleId="Nagwek6Znak" w:customStyle="1">
    <w:name w:val="Nagłówek 6 Znak"/>
    <w:basedOn w:val="DefaultParagraphFont"/>
    <w:uiPriority w:val="9"/>
    <w:semiHidden/>
    <w:qFormat/>
    <w:rsid w:val="00ad3b61"/>
    <w:rPr>
      <w:caps/>
      <w:color w:themeColor="accent1" w:themeShade="bf" w:val="365F91"/>
      <w:spacing w:val="10"/>
    </w:rPr>
  </w:style>
  <w:style w:type="character" w:styleId="Nagwek7Znak" w:customStyle="1">
    <w:name w:val="Nagłówek 7 Znak"/>
    <w:basedOn w:val="DefaultParagraphFont"/>
    <w:uiPriority w:val="9"/>
    <w:semiHidden/>
    <w:qFormat/>
    <w:rsid w:val="00ad3b61"/>
    <w:rPr>
      <w:caps/>
      <w:color w:themeColor="accent1" w:themeShade="bf" w:val="365F91"/>
      <w:spacing w:val="10"/>
    </w:rPr>
  </w:style>
  <w:style w:type="character" w:styleId="Nagwek8Znak" w:customStyle="1">
    <w:name w:val="Nagłówek 8 Znak"/>
    <w:basedOn w:val="DefaultParagraphFont"/>
    <w:uiPriority w:val="9"/>
    <w:semiHidden/>
    <w:qFormat/>
    <w:rsid w:val="00ad3b61"/>
    <w:rPr>
      <w:caps/>
      <w:spacing w:val="10"/>
      <w:sz w:val="18"/>
      <w:szCs w:val="18"/>
    </w:rPr>
  </w:style>
  <w:style w:type="character" w:styleId="Nagwek9Znak" w:customStyle="1">
    <w:name w:val="Nagłówek 9 Znak"/>
    <w:basedOn w:val="DefaultParagraphFont"/>
    <w:uiPriority w:val="9"/>
    <w:semiHidden/>
    <w:qFormat/>
    <w:rsid w:val="00ad3b61"/>
    <w:rPr>
      <w:i/>
      <w:caps/>
      <w:spacing w:val="10"/>
      <w:sz w:val="18"/>
      <w:szCs w:val="18"/>
    </w:rPr>
  </w:style>
  <w:style w:type="character" w:styleId="TytuZnak" w:customStyle="1">
    <w:name w:val="Tytuł Znak"/>
    <w:basedOn w:val="DefaultParagraphFont"/>
    <w:uiPriority w:val="10"/>
    <w:qFormat/>
    <w:rsid w:val="00ad3b61"/>
    <w:rPr>
      <w:caps/>
      <w:color w:themeColor="accent1" w:val="4F81BD"/>
      <w:spacing w:val="10"/>
      <w:kern w:val="2"/>
      <w:sz w:val="52"/>
      <w:szCs w:val="52"/>
    </w:rPr>
  </w:style>
  <w:style w:type="character" w:styleId="PodtytuZnak" w:customStyle="1">
    <w:name w:val="Podtytuł Znak"/>
    <w:basedOn w:val="DefaultParagraphFont"/>
    <w:uiPriority w:val="11"/>
    <w:qFormat/>
    <w:rsid w:val="00ad3b61"/>
    <w:rPr>
      <w:caps/>
      <w:color w:themeColor="text1" w:themeTint="a6" w:val="595959"/>
      <w:spacing w:val="10"/>
      <w:sz w:val="24"/>
      <w:szCs w:val="24"/>
    </w:rPr>
  </w:style>
  <w:style w:type="character" w:styleId="Strong">
    <w:name w:val="Strong"/>
    <w:uiPriority w:val="22"/>
    <w:qFormat/>
    <w:rsid w:val="00ad3b61"/>
    <w:rPr>
      <w:b/>
      <w:bCs/>
    </w:rPr>
  </w:style>
  <w:style w:type="character" w:styleId="Emphasis">
    <w:name w:val="Emphasis"/>
    <w:uiPriority w:val="20"/>
    <w:qFormat/>
    <w:rsid w:val="00ad3b61"/>
    <w:rPr>
      <w:caps/>
      <w:color w:themeColor="accent1" w:themeShade="7f" w:val="243F60"/>
      <w:spacing w:val="5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d3b61"/>
    <w:rPr>
      <w:sz w:val="20"/>
      <w:szCs w:val="20"/>
    </w:rPr>
  </w:style>
  <w:style w:type="character" w:styleId="CytatZnak" w:customStyle="1">
    <w:name w:val="Cytat Znak"/>
    <w:basedOn w:val="DefaultParagraphFont"/>
    <w:link w:val="Quote"/>
    <w:uiPriority w:val="29"/>
    <w:qFormat/>
    <w:rsid w:val="00ad3b61"/>
    <w:rPr>
      <w:i/>
      <w:iCs/>
      <w:sz w:val="20"/>
      <w:szCs w:val="20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ad3b61"/>
    <w:rPr>
      <w:i/>
      <w:iCs/>
      <w:color w:themeColor="accent1" w:val="4F81BD"/>
      <w:sz w:val="20"/>
      <w:szCs w:val="20"/>
    </w:rPr>
  </w:style>
  <w:style w:type="character" w:styleId="SubtleEmphasis">
    <w:name w:val="Subtle Emphasis"/>
    <w:uiPriority w:val="19"/>
    <w:qFormat/>
    <w:rsid w:val="00ad3b61"/>
    <w:rPr>
      <w:i/>
      <w:iCs/>
      <w:color w:themeColor="accent1" w:themeShade="7f" w:val="243F60"/>
    </w:rPr>
  </w:style>
  <w:style w:type="character" w:styleId="IntenseEmphasis">
    <w:name w:val="Intense Emphasis"/>
    <w:uiPriority w:val="21"/>
    <w:qFormat/>
    <w:rsid w:val="00ad3b61"/>
    <w:rPr>
      <w:b/>
      <w:bCs/>
      <w:caps/>
      <w:color w:themeColor="accent1" w:themeShade="7f" w:val="243F60"/>
      <w:spacing w:val="10"/>
    </w:rPr>
  </w:style>
  <w:style w:type="character" w:styleId="SubtleReference">
    <w:name w:val="Subtle Reference"/>
    <w:uiPriority w:val="31"/>
    <w:qFormat/>
    <w:rsid w:val="00ad3b61"/>
    <w:rPr>
      <w:b/>
      <w:bCs/>
      <w:color w:themeColor="accent1" w:val="4F81BD"/>
    </w:rPr>
  </w:style>
  <w:style w:type="character" w:styleId="IntenseReference">
    <w:name w:val="Intense Reference"/>
    <w:uiPriority w:val="32"/>
    <w:qFormat/>
    <w:rsid w:val="00ad3b61"/>
    <w:rPr>
      <w:b/>
      <w:bCs/>
      <w:i/>
      <w:iCs/>
      <w:caps/>
      <w:color w:themeColor="accent1" w:val="4F81BD"/>
    </w:rPr>
  </w:style>
  <w:style w:type="character" w:styleId="BookTitle">
    <w:name w:val="Book Title"/>
    <w:uiPriority w:val="33"/>
    <w:qFormat/>
    <w:rsid w:val="00ad3b61"/>
    <w:rPr>
      <w:b/>
      <w:bCs/>
      <w:i/>
      <w:iCs/>
      <w:spacing w:val="9"/>
    </w:rPr>
  </w:style>
  <w:style w:type="character" w:styleId="NagwekZnak" w:customStyle="1">
    <w:name w:val="Nagłówek Znak"/>
    <w:basedOn w:val="DefaultParagraphFont"/>
    <w:uiPriority w:val="99"/>
    <w:qFormat/>
    <w:rsid w:val="00c76b3f"/>
    <w:rPr>
      <w:sz w:val="20"/>
      <w:szCs w:val="20"/>
    </w:rPr>
  </w:style>
  <w:style w:type="character" w:styleId="StopkaZnak" w:customStyle="1">
    <w:name w:val="Stopka Znak"/>
    <w:basedOn w:val="DefaultParagraphFont"/>
    <w:uiPriority w:val="99"/>
    <w:qFormat/>
    <w:rsid w:val="00c76b3f"/>
    <w:rPr>
      <w:sz w:val="20"/>
      <w:szCs w:val="20"/>
    </w:rPr>
  </w:style>
  <w:style w:type="character" w:styleId="A1" w:customStyle="1">
    <w:name w:val="A1"/>
    <w:uiPriority w:val="99"/>
    <w:qFormat/>
    <w:rsid w:val="00f3528e"/>
    <w:rPr>
      <w:rFonts w:cs="Humanist Triple Seven PL"/>
      <w:b/>
      <w:bCs/>
      <w:color w:val="000000"/>
      <w:sz w:val="20"/>
      <w:szCs w:val="20"/>
    </w:rPr>
  </w:style>
  <w:style w:type="character" w:styleId="A4" w:customStyle="1">
    <w:name w:val="A4"/>
    <w:uiPriority w:val="99"/>
    <w:qFormat/>
    <w:rsid w:val="00f3528e"/>
    <w:rPr>
      <w:rFonts w:ascii="Minion Pro" w:hAnsi="Minion Pro" w:cs="Minion Pro"/>
      <w:color w:val="000000"/>
      <w:sz w:val="23"/>
      <w:szCs w:val="23"/>
    </w:rPr>
  </w:style>
  <w:style w:type="character" w:styleId="A5" w:customStyle="1">
    <w:name w:val="A5"/>
    <w:uiPriority w:val="99"/>
    <w:qFormat/>
    <w:rsid w:val="00f3528e"/>
    <w:rPr>
      <w:rFonts w:ascii="Minion Pro" w:hAnsi="Minion Pro" w:cs="Minion Pro"/>
      <w:color w:val="000000"/>
      <w:sz w:val="23"/>
      <w:szCs w:val="23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3b61"/>
    <w:pPr/>
    <w:rPr>
      <w:b/>
      <w:bCs/>
      <w:color w:themeColor="accent1" w:themeShade="bf" w:val="365F91"/>
      <w:sz w:val="16"/>
      <w:szCs w:val="16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ad3b61"/>
    <w:pPr>
      <w:spacing w:before="720" w:after="200"/>
    </w:pPr>
    <w:rPr>
      <w:caps/>
      <w:color w:themeColor="accent1" w:val="4F81BD"/>
      <w:spacing w:val="10"/>
      <w:kern w:val="2"/>
      <w:sz w:val="52"/>
      <w:szCs w:val="52"/>
    </w:rPr>
  </w:style>
  <w:style w:type="paragraph" w:styleId="Subtitle">
    <w:name w:val="Subtitle"/>
    <w:basedOn w:val="Normal"/>
    <w:next w:val="Normal"/>
    <w:link w:val="PodtytuZnak"/>
    <w:uiPriority w:val="11"/>
    <w:qFormat/>
    <w:rsid w:val="00ad3b61"/>
    <w:pPr>
      <w:spacing w:lineRule="auto" w:line="240" w:before="200" w:after="1000"/>
    </w:pPr>
    <w:rPr>
      <w:caps/>
      <w:color w:themeColor="text1" w:themeTint="a6" w:val="595959"/>
      <w:spacing w:val="10"/>
      <w:sz w:val="24"/>
      <w:szCs w:val="24"/>
    </w:rPr>
  </w:style>
  <w:style w:type="paragraph" w:styleId="NoSpacing">
    <w:name w:val="No Spacing"/>
    <w:basedOn w:val="Normal"/>
    <w:link w:val="BezodstpwZnak"/>
    <w:uiPriority w:val="1"/>
    <w:qFormat/>
    <w:rsid w:val="00ad3b61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d3b61"/>
    <w:pPr>
      <w:spacing w:before="200" w:after="200"/>
      <w:ind w:left="720"/>
      <w:contextualSpacing/>
    </w:pPr>
    <w:rPr/>
  </w:style>
  <w:style w:type="paragraph" w:styleId="Quote">
    <w:name w:val="Quote"/>
    <w:basedOn w:val="Normal"/>
    <w:next w:val="Normal"/>
    <w:link w:val="CytatZnak"/>
    <w:uiPriority w:val="29"/>
    <w:qFormat/>
    <w:rsid w:val="00ad3b61"/>
    <w:pPr/>
    <w:rPr>
      <w:i/>
      <w:iCs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ad3b61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3b61"/>
    <w:pPr>
      <w:outlineLvl w:val="9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76b3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c76b3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f3528e"/>
    <w:pPr>
      <w:widowControl/>
      <w:suppressAutoHyphens w:val="true"/>
      <w:bidi w:val="0"/>
      <w:spacing w:lineRule="auto" w:line="240" w:before="0" w:after="0"/>
      <w:jc w:val="left"/>
    </w:pPr>
    <w:rPr>
      <w:rFonts w:ascii="Humanist Triple Seven PL" w:hAnsi="Humanist Triple Seven PL" w:eastAsia="" w:cs="Humanist Triple Seven PL"/>
      <w:color w:val="000000"/>
      <w:kern w:val="0"/>
      <w:sz w:val="24"/>
      <w:szCs w:val="24"/>
      <w:lang w:val="pl-PL" w:eastAsia="en-US" w:bidi="ar-SA"/>
    </w:rPr>
  </w:style>
  <w:style w:type="paragraph" w:styleId="Pa17" w:customStyle="1">
    <w:name w:val="Pa17"/>
    <w:basedOn w:val="Default"/>
    <w:next w:val="Default"/>
    <w:uiPriority w:val="99"/>
    <w:qFormat/>
    <w:rsid w:val="00f3528e"/>
    <w:pPr>
      <w:spacing w:lineRule="atLeast" w:line="241"/>
    </w:pPr>
    <w:rPr>
      <w:rFonts w:cs="" w:cstheme="minorBidi"/>
      <w:color w:val="auto"/>
    </w:rPr>
  </w:style>
  <w:style w:type="paragraph" w:styleId="Pa18" w:customStyle="1">
    <w:name w:val="Pa18"/>
    <w:basedOn w:val="Default"/>
    <w:next w:val="Default"/>
    <w:uiPriority w:val="99"/>
    <w:qFormat/>
    <w:rsid w:val="00f3528e"/>
    <w:pPr>
      <w:spacing w:lineRule="atLeast" w:line="241"/>
    </w:pPr>
    <w:rPr>
      <w:rFonts w:cs="" w:cstheme="minorBidi"/>
      <w:color w:val="auto"/>
    </w:rPr>
  </w:style>
  <w:style w:type="paragraph" w:styleId="Pa19" w:customStyle="1">
    <w:name w:val="Pa19"/>
    <w:basedOn w:val="Default"/>
    <w:next w:val="Default"/>
    <w:uiPriority w:val="99"/>
    <w:qFormat/>
    <w:rsid w:val="00f3528e"/>
    <w:pPr>
      <w:spacing w:lineRule="atLeast" w:line="241"/>
    </w:pPr>
    <w:rPr>
      <w:rFonts w:cs="" w:cstheme="minorBidi"/>
      <w:color w:val="auto"/>
    </w:rPr>
  </w:style>
  <w:style w:type="paragraph" w:styleId="Pa7" w:customStyle="1">
    <w:name w:val="Pa7"/>
    <w:basedOn w:val="Default"/>
    <w:next w:val="Default"/>
    <w:uiPriority w:val="99"/>
    <w:qFormat/>
    <w:rsid w:val="00f3528e"/>
    <w:pPr>
      <w:spacing w:lineRule="atLeast" w:line="241"/>
    </w:pPr>
    <w:rPr>
      <w:rFonts w:cs="" w:cstheme="minorBidi"/>
      <w:color w:val="auto"/>
    </w:rPr>
  </w:style>
  <w:style w:type="paragraph" w:styleId="Pa22" w:customStyle="1">
    <w:name w:val="Pa22"/>
    <w:basedOn w:val="Default"/>
    <w:next w:val="Default"/>
    <w:uiPriority w:val="99"/>
    <w:qFormat/>
    <w:rsid w:val="00f3528e"/>
    <w:pPr>
      <w:spacing w:lineRule="atLeast" w:line="201"/>
    </w:pPr>
    <w:rPr>
      <w:rFonts w:cs="" w:cstheme="minorBidi"/>
      <w:color w:val="auto"/>
    </w:rPr>
  </w:style>
  <w:style w:type="paragraph" w:styleId="Pa23" w:customStyle="1">
    <w:name w:val="Pa23"/>
    <w:basedOn w:val="Default"/>
    <w:next w:val="Default"/>
    <w:uiPriority w:val="99"/>
    <w:qFormat/>
    <w:rsid w:val="000378cd"/>
    <w:pPr>
      <w:spacing w:lineRule="atLeast" w:line="201"/>
    </w:pPr>
    <w:rPr>
      <w:rFonts w:cs="" w:cstheme="minorBidi"/>
      <w:color w:val="auto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25C5-6E8F-4215-9A5B-C07F31F4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LibreOffice/24.8.0.3$Windows_X86_64 LibreOffice_project/0bdf1299c94fe897b119f97f3c613e9dca6be583</Application>
  <AppVersion>15.0000</AppVersion>
  <Pages>8</Pages>
  <Words>1352</Words>
  <Characters>8638</Characters>
  <CharactersWithSpaces>9955</CharactersWithSpaces>
  <Paragraphs>150</Paragraphs>
  <Company>DOM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2009-11-02T21:03:00Z</dcterms:created>
  <dc:creator>Krzysiek</dc:creator>
  <dc:description/>
  <dc:language>pl-PL</dc:language>
  <cp:lastModifiedBy/>
  <cp:lastPrinted>2012-08-29T18:36:00Z</cp:lastPrinted>
  <dcterms:modified xsi:type="dcterms:W3CDTF">2025-08-31T17:30:28Z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