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00" w:after="200"/>
        <w:rPr>
          <w:sz w:val="40"/>
          <w:szCs w:val="40"/>
        </w:rPr>
      </w:pPr>
      <w:r>
        <w:rPr>
          <w:sz w:val="40"/>
          <w:szCs w:val="40"/>
        </w:rPr>
        <w:t>`</w:t>
      </w:r>
      <w:bookmarkStart w:id="0" w:name="_GoBack"/>
      <w:bookmarkEnd w:id="0"/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jc w:val="center"/>
        <w:rPr>
          <w:sz w:val="72"/>
          <w:szCs w:val="72"/>
          <w:lang w:val="pl-PL"/>
        </w:rPr>
      </w:pPr>
      <w:r>
        <w:rPr>
          <w:sz w:val="72"/>
          <w:szCs w:val="72"/>
          <w:lang w:val="pl-PL"/>
        </w:rPr>
        <w:t xml:space="preserve">PRZEDMIOTOWY   </w:t>
      </w:r>
    </w:p>
    <w:p>
      <w:pPr>
        <w:pStyle w:val="Normal"/>
        <w:jc w:val="center"/>
        <w:rPr>
          <w:sz w:val="72"/>
          <w:szCs w:val="72"/>
          <w:lang w:val="pl-PL"/>
        </w:rPr>
      </w:pPr>
      <w:r>
        <w:rPr>
          <w:sz w:val="72"/>
          <w:szCs w:val="72"/>
          <w:lang w:val="pl-PL"/>
        </w:rPr>
        <w:t xml:space="preserve">SYSTEM OCENIANIA </w:t>
      </w:r>
    </w:p>
    <w:p>
      <w:pPr>
        <w:pStyle w:val="Normal"/>
        <w:jc w:val="center"/>
        <w:rPr>
          <w:sz w:val="72"/>
          <w:szCs w:val="72"/>
          <w:lang w:val="pl-PL"/>
        </w:rPr>
      </w:pPr>
      <w:r>
        <w:rPr>
          <w:sz w:val="72"/>
          <w:szCs w:val="72"/>
          <w:lang w:val="pl-PL"/>
        </w:rPr>
        <w:t xml:space="preserve">Z   HISTORII </w:t>
      </w:r>
    </w:p>
    <w:p>
      <w:pPr>
        <w:pStyle w:val="Normal"/>
        <w:jc w:val="center"/>
        <w:rPr>
          <w:sz w:val="72"/>
          <w:szCs w:val="72"/>
          <w:lang w:val="pl-PL"/>
        </w:rPr>
      </w:pPr>
      <w:r>
        <w:rPr>
          <w:sz w:val="72"/>
          <w:szCs w:val="72"/>
          <w:lang w:val="pl-PL"/>
        </w:rPr>
        <w:t xml:space="preserve">w klasach  IV  - VIII </w:t>
      </w:r>
    </w:p>
    <w:p>
      <w:pPr>
        <w:pStyle w:val="Normal"/>
        <w:jc w:val="center"/>
        <w:rPr>
          <w:sz w:val="72"/>
          <w:szCs w:val="72"/>
          <w:lang w:val="pl-PL"/>
        </w:rPr>
      </w:pPr>
      <w:r>
        <w:rPr>
          <w:sz w:val="72"/>
          <w:szCs w:val="72"/>
          <w:lang w:val="pl-PL"/>
        </w:rPr>
      </w:r>
    </w:p>
    <w:p>
      <w:pPr>
        <w:pStyle w:val="Normal"/>
        <w:jc w:val="center"/>
        <w:rPr>
          <w:sz w:val="48"/>
          <w:szCs w:val="48"/>
          <w:lang w:val="pl-PL"/>
        </w:rPr>
      </w:pPr>
      <w:r>
        <w:rPr>
          <w:sz w:val="48"/>
          <w:szCs w:val="48"/>
          <w:lang w:val="pl-PL"/>
        </w:rPr>
      </w:r>
    </w:p>
    <w:p>
      <w:pPr>
        <w:pStyle w:val="Normal"/>
        <w:jc w:val="center"/>
        <w:rPr>
          <w:sz w:val="48"/>
          <w:szCs w:val="48"/>
          <w:lang w:val="pl-PL"/>
        </w:rPr>
      </w:pPr>
      <w:r>
        <w:rPr>
          <w:sz w:val="48"/>
          <w:szCs w:val="48"/>
          <w:lang w:val="pl-PL"/>
        </w:rPr>
      </w:r>
    </w:p>
    <w:p>
      <w:pPr>
        <w:pStyle w:val="Normal"/>
        <w:jc w:val="center"/>
        <w:rPr>
          <w:sz w:val="48"/>
          <w:szCs w:val="48"/>
          <w:lang w:val="pl-PL"/>
        </w:rPr>
      </w:pPr>
      <w:r>
        <w:rPr>
          <w:sz w:val="48"/>
          <w:szCs w:val="48"/>
          <w:lang w:val="pl-PL"/>
        </w:rPr>
      </w:r>
    </w:p>
    <w:p>
      <w:pPr>
        <w:pStyle w:val="Normal"/>
        <w:jc w:val="right"/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Opracowała </w:t>
      </w:r>
    </w:p>
    <w:p>
      <w:pPr>
        <w:pStyle w:val="Normal"/>
        <w:jc w:val="right"/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mgr Agnieszka Kucharska </w:t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  <w:lang w:val="pl-PL"/>
        </w:rPr>
      </w:pPr>
      <w:r>
        <w:rPr>
          <w:rFonts w:cs="Times New Roman" w:ascii="Times New Roman" w:hAnsi="Times New Roman"/>
          <w:sz w:val="28"/>
          <w:szCs w:val="28"/>
          <w:u w:val="single"/>
          <w:lang w:val="pl-PL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  <w:lang w:val="pl-PL"/>
        </w:rPr>
      </w:pPr>
      <w:r>
        <w:rPr>
          <w:rFonts w:cs="Times New Roman" w:ascii="Times New Roman" w:hAnsi="Times New Roman"/>
          <w:sz w:val="28"/>
          <w:szCs w:val="28"/>
          <w:u w:val="single"/>
          <w:lang w:val="pl-PL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  <w:lang w:val="pl-PL"/>
        </w:rPr>
      </w:pPr>
      <w:r>
        <w:rPr>
          <w:rFonts w:cs="Times New Roman" w:ascii="Times New Roman" w:hAnsi="Times New Roman"/>
          <w:sz w:val="28"/>
          <w:szCs w:val="28"/>
          <w:u w:val="single"/>
          <w:lang w:val="pl-PL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  <w:lang w:val="pl-PL"/>
        </w:rPr>
      </w:pPr>
      <w:r>
        <w:rPr>
          <w:rFonts w:cs="Times New Roman" w:ascii="Times New Roman" w:hAnsi="Times New Roman"/>
          <w:sz w:val="28"/>
          <w:szCs w:val="28"/>
          <w:u w:val="single"/>
          <w:lang w:val="pl-PL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  <w:lang w:val="pl-PL"/>
        </w:rPr>
      </w:pPr>
      <w:r>
        <w:rPr>
          <w:rFonts w:cs="Times New Roman" w:ascii="Times New Roman" w:hAnsi="Times New Roman"/>
          <w:sz w:val="28"/>
          <w:szCs w:val="28"/>
          <w:u w:val="single"/>
          <w:lang w:val="pl-PL"/>
        </w:rPr>
        <w:t>ROZDZIAŁ  I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Zarządzanie i akty prawne dotyczące oceniania 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Rozporządzenia Ministra Edukacji Narodowej z dnia 19.04.1999 w prawie oceniania, klasyfikowania i promowania uczniów (DZU. Nr 41 z dnia 7.05.1999 z późniejszymi zmianami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Statut Szkoły Podstawowej nr </w:t>
      </w:r>
      <w:r>
        <w:rPr>
          <w:rFonts w:cs="Times New Roman" w:ascii="Times New Roman" w:hAnsi="Times New Roman"/>
          <w:sz w:val="24"/>
          <w:szCs w:val="24"/>
          <w:lang w:val="pl-PL"/>
        </w:rPr>
        <w:t>16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 w  </w:t>
      </w:r>
      <w:r>
        <w:rPr>
          <w:rFonts w:cs="Times New Roman" w:ascii="Times New Roman" w:hAnsi="Times New Roman"/>
          <w:sz w:val="24"/>
          <w:szCs w:val="24"/>
          <w:lang w:val="pl-PL"/>
        </w:rPr>
        <w:t>Kędzierzynie - Koźlu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Wewnątrzszkolny System Oceniania 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Rozporządzenia MEN z dania 28.03.2017 w sprawie ramowych planów nauczania dla publicznych szkół</w:t>
      </w:r>
    </w:p>
    <w:p>
      <w:pPr>
        <w:pStyle w:val="ListParagraph"/>
        <w:spacing w:lineRule="auto" w:line="360"/>
        <w:ind w:left="1506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b/>
          <w:sz w:val="24"/>
          <w:szCs w:val="24"/>
          <w:lang w:val="pl-PL" w:bidi="ar-SA"/>
        </w:rPr>
        <w:t>Cele kształcenia – wymagania ogólne</w:t>
      </w:r>
    </w:p>
    <w:p>
      <w:pPr>
        <w:pStyle w:val="ListParagraph"/>
        <w:spacing w:lineRule="auto" w:line="240" w:before="0" w:after="0"/>
        <w:ind w:left="644"/>
        <w:contextualSpacing/>
        <w:rPr>
          <w:rFonts w:ascii="Times New Roman" w:hAnsi="Times New Roman" w:cs="Times New Roman"/>
          <w:b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b/>
          <w:sz w:val="24"/>
          <w:szCs w:val="24"/>
          <w:lang w:val="pl-PL" w:bidi="ar-SA"/>
        </w:rPr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sz w:val="24"/>
          <w:szCs w:val="24"/>
          <w:u w:val="single"/>
          <w:lang w:val="pl-PL" w:bidi="ar-SA"/>
        </w:rPr>
        <w:t>Chronologia historyczna</w:t>
      </w:r>
      <w:r>
        <w:rPr>
          <w:rFonts w:cs="Times New Roman" w:ascii="Times New Roman" w:hAnsi="Times New Roman"/>
          <w:sz w:val="24"/>
          <w:szCs w:val="24"/>
          <w:lang w:val="pl-PL" w:bidi="ar-SA"/>
        </w:rPr>
        <w:t>.</w:t>
      </w:r>
    </w:p>
    <w:p>
      <w:pPr>
        <w:pStyle w:val="ListParagraph"/>
        <w:spacing w:lineRule="auto" w:line="240" w:before="0" w:after="0"/>
        <w:ind w:left="1080"/>
        <w:contextualSpacing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sz w:val="24"/>
          <w:szCs w:val="24"/>
          <w:lang w:val="pl-PL" w:bidi="ar-SA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sz w:val="24"/>
          <w:szCs w:val="24"/>
          <w:lang w:val="pl-PL" w:bidi="ar-SA"/>
        </w:rPr>
        <w:t>1. Odróżnianie przeszłości, teraźniejszości i przyszłości.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sz w:val="24"/>
          <w:szCs w:val="24"/>
          <w:lang w:val="pl-PL" w:bidi="ar-SA"/>
        </w:rPr>
        <w:t>2. Posługiwanie się podstawowymi określeniami czasu historycznego: epoka, okres p.n.e., okres n.e., tysiąclecie, wiek, rok.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sz w:val="24"/>
          <w:szCs w:val="24"/>
          <w:lang w:val="pl-PL" w:bidi="ar-SA"/>
        </w:rPr>
        <w:t>3. Obliczanie upływu czasu między wydarzeniami historycznymi.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sz w:val="24"/>
          <w:szCs w:val="24"/>
          <w:lang w:val="pl-PL" w:bidi="ar-SA"/>
        </w:rPr>
        <w:t xml:space="preserve">4. Umieszczanie procesów, zjawisk i faktów historycznych w czasie oraz porządkowanie ich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sz w:val="24"/>
          <w:szCs w:val="24"/>
          <w:lang w:val="pl-PL" w:bidi="ar-SA"/>
        </w:rPr>
        <w:t xml:space="preserve">    </w:t>
      </w:r>
      <w:r>
        <w:rPr>
          <w:rFonts w:cs="Times New Roman" w:ascii="Times New Roman" w:hAnsi="Times New Roman"/>
          <w:sz w:val="24"/>
          <w:szCs w:val="24"/>
          <w:lang w:val="pl-PL" w:bidi="ar-SA"/>
        </w:rPr>
        <w:t>i ustalanie związków przyczynowo-skutkowych.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sz w:val="24"/>
          <w:szCs w:val="24"/>
          <w:lang w:val="pl-PL" w:bidi="ar-SA"/>
        </w:rPr>
        <w:t>5. Dostrzeganie zmiany w życiu politycznym i społecznym oraz ciągłości w rozwoju  kulturowym.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sz w:val="24"/>
          <w:szCs w:val="24"/>
          <w:lang w:val="pl-PL" w:bidi="ar-SA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sz w:val="24"/>
          <w:szCs w:val="24"/>
          <w:u w:val="single"/>
          <w:lang w:val="pl-PL" w:bidi="ar-SA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  <w:u w:val="single"/>
          <w:lang w:val="pl-PL" w:bidi="ar-SA"/>
        </w:rPr>
        <w:t>II. Analiza i interpretacja historyczna</w:t>
      </w:r>
      <w:r>
        <w:rPr>
          <w:rFonts w:cs="Times New Roman" w:ascii="Times New Roman" w:hAnsi="Times New Roman"/>
          <w:sz w:val="24"/>
          <w:szCs w:val="24"/>
          <w:lang w:val="pl-PL" w:bidi="ar-SA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sz w:val="24"/>
          <w:szCs w:val="24"/>
          <w:lang w:val="pl-PL" w:bidi="ar-SA"/>
        </w:rPr>
        <w:t>1. Krytyczne analizowanie informacji uzyskanych z różnych źródeł (w tym kartograficznych), próba          wyciągania z nich wniosków.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sz w:val="24"/>
          <w:szCs w:val="24"/>
          <w:lang w:val="pl-PL" w:bidi="ar-SA"/>
        </w:rPr>
        <w:t xml:space="preserve">2. Lokalizacja w przestrzeni procesów, zjawisk i faktów historycznych przy wykorzystaniu map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sz w:val="24"/>
          <w:szCs w:val="24"/>
          <w:lang w:val="pl-PL" w:bidi="ar-SA"/>
        </w:rPr>
        <w:t xml:space="preserve">     </w:t>
      </w:r>
      <w:r>
        <w:rPr>
          <w:rFonts w:cs="Times New Roman" w:ascii="Times New Roman" w:hAnsi="Times New Roman"/>
          <w:sz w:val="24"/>
          <w:szCs w:val="24"/>
          <w:lang w:val="pl-PL" w:bidi="ar-SA"/>
        </w:rPr>
        <w:t>i planów w różnych skalach.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sz w:val="24"/>
          <w:szCs w:val="24"/>
          <w:lang w:val="pl-PL" w:bidi="ar-SA"/>
        </w:rPr>
        <w:t>3. Rozróżnianie w narracji historycznej warstwy informacyjnej, wyjaśniającej i oceniającej.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sz w:val="24"/>
          <w:szCs w:val="24"/>
          <w:lang w:val="pl-PL" w:bidi="ar-SA"/>
        </w:rPr>
        <w:t>4. Objaśnianie związków przyczynowo-skutkowych, analizowanie zjawisk i procesów historycznych.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sz w:val="24"/>
          <w:szCs w:val="24"/>
          <w:lang w:val="pl-PL" w:bidi="ar-SA"/>
        </w:rPr>
        <w:t>5. Dostrzeganie potrzeby poznawania przeszłości dla rozumienia procesów zachodzących we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sz w:val="24"/>
          <w:szCs w:val="24"/>
          <w:lang w:val="pl-PL" w:bidi="ar-SA"/>
        </w:rPr>
        <w:t>współczesności.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sz w:val="24"/>
          <w:szCs w:val="24"/>
          <w:lang w:val="pl-PL" w:bidi="ar-SA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sz w:val="24"/>
          <w:szCs w:val="24"/>
          <w:u w:val="single"/>
          <w:lang w:val="pl-PL" w:bidi="ar-SA"/>
        </w:rPr>
        <w:t xml:space="preserve">         </w:t>
      </w:r>
      <w:r>
        <w:rPr>
          <w:rFonts w:cs="Times New Roman" w:ascii="Times New Roman" w:hAnsi="Times New Roman"/>
          <w:sz w:val="24"/>
          <w:szCs w:val="24"/>
          <w:u w:val="single"/>
          <w:lang w:val="pl-PL" w:bidi="ar-SA"/>
        </w:rPr>
        <w:t>III. Tworzenie narracji historycznej</w:t>
      </w:r>
      <w:r>
        <w:rPr>
          <w:rFonts w:cs="Times New Roman" w:ascii="Times New Roman" w:hAnsi="Times New Roman"/>
          <w:sz w:val="24"/>
          <w:szCs w:val="24"/>
          <w:lang w:val="pl-PL" w:bidi="ar-SA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sz w:val="24"/>
          <w:szCs w:val="24"/>
          <w:lang w:val="pl-PL" w:bidi="ar-SA"/>
        </w:rPr>
        <w:t>1. Konstruowanie ciągów narracyjnych przy wykorzystaniu zdobytych informacji źródłowych.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sz w:val="24"/>
          <w:szCs w:val="24"/>
          <w:lang w:val="pl-PL" w:bidi="ar-SA"/>
        </w:rPr>
        <w:t>2. Posługiwanie się pojęciami historycznymi i wyjaśnianie ich znaczenia.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sz w:val="24"/>
          <w:szCs w:val="24"/>
          <w:lang w:val="pl-PL" w:bidi="ar-SA"/>
        </w:rPr>
        <w:t xml:space="preserve">3. Przedstawianie argumentów uzasadniających własne stanowisko w odniesieniu do procesów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sz w:val="24"/>
          <w:szCs w:val="24"/>
          <w:lang w:val="pl-PL" w:bidi="ar-SA"/>
        </w:rPr>
        <w:t xml:space="preserve">     </w:t>
      </w:r>
      <w:r>
        <w:rPr>
          <w:rFonts w:cs="Times New Roman" w:ascii="Times New Roman" w:hAnsi="Times New Roman"/>
          <w:sz w:val="24"/>
          <w:szCs w:val="24"/>
          <w:lang w:val="pl-PL" w:bidi="ar-SA"/>
        </w:rPr>
        <w:t>i postaci historycznych.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 w:bidi="ar-SA"/>
        </w:rPr>
        <w:t>4. Tworzenie krótkich i długich wypowiedzi: planu, notatki, rozprawki, prezentacji</w:t>
      </w:r>
    </w:p>
    <w:p>
      <w:pPr>
        <w:pStyle w:val="ListParagraph"/>
        <w:spacing w:lineRule="auto" w:line="360"/>
        <w:ind w:left="106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>Procedury osiągania celów</w:t>
      </w:r>
    </w:p>
    <w:p>
      <w:pPr>
        <w:pStyle w:val="ListParagraph"/>
        <w:spacing w:lineRule="auto" w:line="360"/>
        <w:ind w:firstLine="630" w:left="78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Podstawową formą organizacji nauczania historii w szkole jest lekcja. Poprawnie przygotowane i właściwie przeprowadzone lekcje gwarantują osiągnięcie wyznaczonych celów nauczania historii. </w:t>
      </w:r>
    </w:p>
    <w:p>
      <w:pPr>
        <w:pStyle w:val="ListParagraph"/>
        <w:spacing w:lineRule="auto" w:line="360"/>
        <w:ind w:firstLine="360" w:left="78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Przygotowanie do lekcji polega przede wszystkim na: 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Ustaleniu tematu i celów lekcji 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Określenie metod pracy na lekcji 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Przygotowanie pomocy dydaktycznych 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Doborze ćwiczeń i zadań do pracy na lekcji i w domu 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Określeniu umiejętności, które uczniowie powinni zdobyć 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Rozplanowanie czasu na poszczególne czynności podczas lekcji </w:t>
      </w:r>
    </w:p>
    <w:p>
      <w:pPr>
        <w:pStyle w:val="ListParagraph"/>
        <w:spacing w:lineRule="auto" w:line="360"/>
        <w:ind w:left="150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Do najczęściej stosowanych sposobów prowadzenia lekcji należą : 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Praca nauczyciela z całą klasą 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Praca w grupach </w:t>
      </w:r>
    </w:p>
    <w:p>
      <w:pPr>
        <w:pStyle w:val="Normal"/>
        <w:spacing w:lineRule="auto" w:line="360"/>
        <w:ind w:firstLine="708" w:left="7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Przy prowadzeniu lekcji pierwszym sposobem nauczyciel stosuje daleko idącą indywidualizację procesu nauczania oraz dostarcza motywacji do uczenia się i wyzwala aktywność u każdego ucznia </w:t>
      </w:r>
    </w:p>
    <w:p>
      <w:pPr>
        <w:pStyle w:val="Normal"/>
        <w:spacing w:lineRule="auto" w:line="360"/>
        <w:ind w:firstLine="708" w:left="7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Aby zainteresować uczniów nauką należy stosować na lekcji różne formy i metody pracy : 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Metody aktywizujące : </w:t>
      </w:r>
    </w:p>
    <w:p>
      <w:pPr>
        <w:pStyle w:val="ListParagraph"/>
        <w:numPr>
          <w:ilvl w:val="0"/>
          <w:numId w:val="6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Buza mózgów </w:t>
      </w:r>
    </w:p>
    <w:p>
      <w:pPr>
        <w:pStyle w:val="ListParagraph"/>
        <w:numPr>
          <w:ilvl w:val="0"/>
          <w:numId w:val="6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Drama </w:t>
      </w:r>
    </w:p>
    <w:p>
      <w:pPr>
        <w:pStyle w:val="ListParagraph"/>
        <w:numPr>
          <w:ilvl w:val="0"/>
          <w:numId w:val="6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Drzewo decyzyjne </w:t>
      </w:r>
    </w:p>
    <w:p>
      <w:pPr>
        <w:pStyle w:val="ListParagraph"/>
        <w:numPr>
          <w:ilvl w:val="0"/>
          <w:numId w:val="6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Dyskusja </w:t>
      </w:r>
    </w:p>
    <w:p>
      <w:pPr>
        <w:pStyle w:val="ListParagraph"/>
        <w:numPr>
          <w:ilvl w:val="0"/>
          <w:numId w:val="6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Metaplan </w:t>
      </w:r>
    </w:p>
    <w:p>
      <w:pPr>
        <w:pStyle w:val="ListParagraph"/>
        <w:numPr>
          <w:ilvl w:val="0"/>
          <w:numId w:val="6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Poker kryterialny </w:t>
      </w:r>
    </w:p>
    <w:p>
      <w:pPr>
        <w:pStyle w:val="ListParagraph"/>
        <w:numPr>
          <w:ilvl w:val="0"/>
          <w:numId w:val="6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Gry dydaktyczne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Metody podające : </w:t>
      </w:r>
    </w:p>
    <w:p>
      <w:pPr>
        <w:pStyle w:val="ListParagraph"/>
        <w:numPr>
          <w:ilvl w:val="0"/>
          <w:numId w:val="7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Rozmowa nauczająca /pogadanka/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Metody praktyczne : </w:t>
      </w:r>
    </w:p>
    <w:p>
      <w:pPr>
        <w:pStyle w:val="ListParagraph"/>
        <w:numPr>
          <w:ilvl w:val="0"/>
          <w:numId w:val="7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Metoda projektu </w:t>
      </w:r>
    </w:p>
    <w:p>
      <w:pPr>
        <w:pStyle w:val="ListParagraph"/>
        <w:numPr>
          <w:ilvl w:val="0"/>
          <w:numId w:val="7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Portfolio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Metody programowe: </w:t>
      </w:r>
    </w:p>
    <w:p>
      <w:pPr>
        <w:pStyle w:val="ListParagraph"/>
        <w:numPr>
          <w:ilvl w:val="0"/>
          <w:numId w:val="8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Praca z mapą </w:t>
      </w:r>
    </w:p>
    <w:p>
      <w:pPr>
        <w:pStyle w:val="ListParagraph"/>
        <w:numPr>
          <w:ilvl w:val="0"/>
          <w:numId w:val="8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Praca z podręcznikiem </w:t>
      </w:r>
    </w:p>
    <w:p>
      <w:pPr>
        <w:pStyle w:val="Normal"/>
        <w:spacing w:lineRule="auto" w:line="360"/>
        <w:ind w:firstLine="708"/>
        <w:rPr>
          <w:rFonts w:ascii="Times New Roman" w:hAnsi="Times New Roman" w:cs="Times New Roman"/>
          <w:sz w:val="28"/>
          <w:szCs w:val="28"/>
          <w:u w:val="single"/>
          <w:lang w:val="pl-PL"/>
        </w:rPr>
      </w:pPr>
      <w:r>
        <w:rPr>
          <w:rFonts w:cs="Times New Roman" w:ascii="Times New Roman" w:hAnsi="Times New Roman"/>
          <w:sz w:val="28"/>
          <w:szCs w:val="28"/>
          <w:u w:val="single"/>
          <w:lang w:val="pl-PL"/>
        </w:rPr>
        <w:t>ROZDZIAŁ  II</w:t>
      </w:r>
    </w:p>
    <w:p>
      <w:pPr>
        <w:pStyle w:val="ListParagraph"/>
        <w:numPr>
          <w:ilvl w:val="0"/>
          <w:numId w:val="9"/>
        </w:numPr>
        <w:spacing w:lineRule="auto" w:line="36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Obszary  aktywności ucznia podlegające oceniane </w:t>
      </w:r>
    </w:p>
    <w:p>
      <w:pPr>
        <w:pStyle w:val="ListParagraph"/>
        <w:spacing w:lineRule="auto" w:line="360"/>
        <w:ind w:left="78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Na lekcjach historii oceniane są następujące obszary aktywności uczniów :</w:t>
      </w:r>
    </w:p>
    <w:p>
      <w:pPr>
        <w:pStyle w:val="ListParagraph"/>
        <w:numPr>
          <w:ilvl w:val="0"/>
          <w:numId w:val="10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Prawidłowe posługiwanie się pojęciami historycznymi </w:t>
      </w:r>
    </w:p>
    <w:p>
      <w:pPr>
        <w:pStyle w:val="ListParagraph"/>
        <w:numPr>
          <w:ilvl w:val="0"/>
          <w:numId w:val="10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Prawidłowe rozumowanie historycznego procesu przyczynowo – skutkowego </w:t>
      </w:r>
    </w:p>
    <w:p>
      <w:pPr>
        <w:pStyle w:val="ListParagraph"/>
        <w:numPr>
          <w:ilvl w:val="0"/>
          <w:numId w:val="10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Stosowanie wiedzy przedmiotowej w sytuacjach praktycznych </w:t>
      </w:r>
    </w:p>
    <w:p>
      <w:pPr>
        <w:pStyle w:val="ListParagraph"/>
        <w:numPr>
          <w:ilvl w:val="0"/>
          <w:numId w:val="10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Praca na lekcji /aktywność/</w:t>
      </w:r>
    </w:p>
    <w:p>
      <w:pPr>
        <w:pStyle w:val="ListParagraph"/>
        <w:numPr>
          <w:ilvl w:val="0"/>
          <w:numId w:val="10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Praca w grupach </w:t>
      </w:r>
    </w:p>
    <w:p>
      <w:pPr>
        <w:pStyle w:val="ListParagraph"/>
        <w:numPr>
          <w:ilvl w:val="0"/>
          <w:numId w:val="10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Wkład pracy ucznia </w:t>
      </w:r>
    </w:p>
    <w:p>
      <w:pPr>
        <w:pStyle w:val="ListParagraph"/>
        <w:numPr>
          <w:ilvl w:val="0"/>
          <w:numId w:val="10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Przygotowanie do zajęć </w:t>
      </w:r>
    </w:p>
    <w:p>
      <w:pPr>
        <w:pStyle w:val="ListParagraph"/>
        <w:numPr>
          <w:ilvl w:val="0"/>
          <w:numId w:val="9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Formy i metody kontroli </w:t>
      </w:r>
    </w:p>
    <w:p>
      <w:pPr>
        <w:pStyle w:val="ListParagraph"/>
        <w:spacing w:lineRule="auto" w:line="360"/>
        <w:ind w:left="78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 celu kontrolowania osiągnięć uczniów na danym poziomie proponuje się trzy formy prac pisemnych </w:t>
      </w:r>
    </w:p>
    <w:p>
      <w:pPr>
        <w:pStyle w:val="ListParagraph"/>
        <w:numPr>
          <w:ilvl w:val="0"/>
          <w:numId w:val="11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Kartkówki  -   ok. 10 min. z aktualnie przerabianego materiału, niezapowiedziane</w:t>
      </w:r>
    </w:p>
    <w:p>
      <w:pPr>
        <w:pStyle w:val="ListParagraph"/>
        <w:numPr>
          <w:ilvl w:val="0"/>
          <w:numId w:val="11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Sprawdziany  - 45 min. Z ostatniego działu zapowiadany 1 tydzień wcześniej </w:t>
      </w:r>
    </w:p>
    <w:p>
      <w:pPr>
        <w:pStyle w:val="ListParagraph"/>
        <w:spacing w:lineRule="auto" w:line="360"/>
        <w:ind w:left="150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Oprócz proponowanych wyżej sprawdzianów zaleca się: </w:t>
      </w:r>
    </w:p>
    <w:p>
      <w:pPr>
        <w:pStyle w:val="ListParagraph"/>
        <w:numPr>
          <w:ilvl w:val="0"/>
          <w:numId w:val="12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Ocenianie ustnych odpowiedzi ucznia </w:t>
      </w:r>
    </w:p>
    <w:p>
      <w:pPr>
        <w:pStyle w:val="ListParagraph"/>
        <w:numPr>
          <w:ilvl w:val="0"/>
          <w:numId w:val="12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Oceniać aktywny  udziału w lekcji </w:t>
      </w:r>
    </w:p>
    <w:p>
      <w:pPr>
        <w:pStyle w:val="ListParagraph"/>
        <w:numPr>
          <w:ilvl w:val="0"/>
          <w:numId w:val="12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Oceniać umiejętność rozwiązywania problemów </w:t>
      </w:r>
    </w:p>
    <w:p>
      <w:pPr>
        <w:pStyle w:val="ListParagraph"/>
        <w:numPr>
          <w:ilvl w:val="0"/>
          <w:numId w:val="12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Oceniać przygotowanie do lekcji </w:t>
      </w:r>
    </w:p>
    <w:p>
      <w:pPr>
        <w:pStyle w:val="ListParagraph"/>
        <w:numPr>
          <w:ilvl w:val="0"/>
          <w:numId w:val="12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Oceniać wkład pracy ucznia 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ListParagraph"/>
        <w:numPr>
          <w:ilvl w:val="0"/>
          <w:numId w:val="9"/>
        </w:numPr>
        <w:spacing w:lineRule="auto" w:line="36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>Ocenianie prac pisemnych z historii</w:t>
      </w:r>
    </w:p>
    <w:p>
      <w:pPr>
        <w:pStyle w:val="ListParagraph"/>
        <w:spacing w:lineRule="auto" w:line="360"/>
        <w:ind w:left="78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i/>
          <w:sz w:val="24"/>
          <w:szCs w:val="24"/>
          <w:u w:val="single"/>
          <w:lang w:val="pl-PL"/>
        </w:rPr>
        <w:t xml:space="preserve">Sprawdzian 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– oceniane są trzy elementy rozwiązania : </w:t>
      </w:r>
    </w:p>
    <w:p>
      <w:pPr>
        <w:pStyle w:val="ListParagraph"/>
        <w:numPr>
          <w:ilvl w:val="0"/>
          <w:numId w:val="13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Prawidłowe rozumowanie procesu przyczynowo – skutkowego </w:t>
      </w:r>
    </w:p>
    <w:p>
      <w:pPr>
        <w:pStyle w:val="ListParagraph"/>
        <w:numPr>
          <w:ilvl w:val="0"/>
          <w:numId w:val="13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Poprawne użycie terminów historycznych </w:t>
      </w:r>
    </w:p>
    <w:p>
      <w:pPr>
        <w:pStyle w:val="ListParagraph"/>
        <w:numPr>
          <w:ilvl w:val="0"/>
          <w:numId w:val="13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Właściwe operowanie wydarzeniami z zakresu chronologii 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i/>
          <w:sz w:val="24"/>
          <w:szCs w:val="24"/>
          <w:u w:val="single"/>
          <w:lang w:val="pl-PL"/>
        </w:rPr>
        <w:t xml:space="preserve">Kryteria oceniania 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– prac klasowych i sprawdzianów 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lang w:val="pl-PL"/>
        </w:rPr>
      </w:pPr>
      <w:r>
        <w:rPr/>
      </w:r>
    </w:p>
    <w:p>
      <w:pPr>
        <w:pStyle w:val="BodyText"/>
        <w:spacing w:lineRule="auto" w:line="276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pl-PL"/>
        </w:rPr>
        <w:t>0% - 33% -niedostateczny,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34% - 49% - dopuszczający,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50% - 74% - dostateczny,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75% - 89% - dobry,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90% - 99% - bardzo dobry,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100% - celujący.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lang w:val="pl-PL"/>
        </w:rPr>
      </w:pPr>
      <w:r>
        <w:rPr/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ListParagraph"/>
        <w:numPr>
          <w:ilvl w:val="0"/>
          <w:numId w:val="9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b/>
          <w:sz w:val="24"/>
          <w:szCs w:val="24"/>
          <w:lang w:val="pl-PL" w:bidi="ar-SA"/>
        </w:rPr>
        <w:t>Kryteria oceniania osiągnięć uczniów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T56t00" w:cs="Times New Roman"/>
          <w:sz w:val="24"/>
          <w:szCs w:val="24"/>
          <w:lang w:val="pl-PL" w:bidi="ar-SA"/>
        </w:rPr>
      </w:pP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>Program „Wczoraj i dziś” proponuje kryteria ogólne określające wiadomości i umiejętności, które uczeń powinien opanować podczas pięcioletniego cyklu nauki historii. Nauczyciel może dostosować podane wymagania do możliwości uczniów w danej klasie. Aby uzyskać ocenę: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T56t00" w:cs="Times New Roman"/>
          <w:sz w:val="24"/>
          <w:szCs w:val="24"/>
          <w:lang w:val="pl-PL" w:bidi="ar-SA"/>
        </w:rPr>
      </w:pP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 xml:space="preserve">• </w:t>
      </w:r>
      <w:r>
        <w:rPr>
          <w:rFonts w:cs="Times New Roman" w:ascii="Times New Roman" w:hAnsi="Times New Roman"/>
          <w:b/>
          <w:sz w:val="24"/>
          <w:szCs w:val="24"/>
          <w:lang w:val="pl-PL" w:bidi="ar-SA"/>
        </w:rPr>
        <w:t xml:space="preserve">dopuszczającą </w:t>
      </w: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 xml:space="preserve">– uczeń powinien wykazać się znajomością elementarnej wiedzy, wyjaśniać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T56t00" w:cs="Times New Roman"/>
          <w:sz w:val="24"/>
          <w:szCs w:val="24"/>
          <w:lang w:val="pl-PL" w:bidi="ar-SA"/>
        </w:rPr>
      </w:pP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 xml:space="preserve">   </w:t>
      </w: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>z pomocą nauczyciela znaczenie podstawowych terminów historycznych, dokonywać opisów przeszłości i porównywać ją z teraźniejszością na podstawie materiałów ilustracyjnych;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T56t00" w:cs="Times New Roman"/>
          <w:sz w:val="24"/>
          <w:szCs w:val="24"/>
          <w:lang w:val="pl-PL" w:bidi="ar-SA"/>
        </w:rPr>
      </w:pP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 xml:space="preserve">• </w:t>
      </w:r>
      <w:r>
        <w:rPr>
          <w:rFonts w:cs="Times New Roman" w:ascii="Times New Roman" w:hAnsi="Times New Roman"/>
          <w:b/>
          <w:sz w:val="24"/>
          <w:szCs w:val="24"/>
          <w:lang w:val="pl-PL" w:bidi="ar-SA"/>
        </w:rPr>
        <w:t xml:space="preserve">dostateczną </w:t>
      </w: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>– uczeń powinien posiadać podstawową wiedzę faktograficzną, czytać teksty ze zrozumieniem, dostrzegać związki teraźniejszości z przeszłością, opanować najprostsze umiejętności przedmiotowe, takie jak: dokonywanie oceny zdarzenia, opis, porównanie, określanie, w którym wieku doszło do danego zdarzenia, porządkowanie wydarzeń w kolejności chronologicznej, odczytywanie daty wydarzenia z osi czasu;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T56t00" w:cs="Times New Roman"/>
          <w:sz w:val="24"/>
          <w:szCs w:val="24"/>
          <w:lang w:val="pl-PL" w:bidi="ar-SA"/>
        </w:rPr>
      </w:pPr>
      <w:r>
        <w:rPr>
          <w:rFonts w:eastAsia="TT56t00" w:cs="Times New Roman" w:ascii="Times New Roman" w:hAnsi="Times New Roman"/>
          <w:b/>
          <w:sz w:val="24"/>
          <w:szCs w:val="24"/>
          <w:lang w:val="pl-PL" w:bidi="ar-SA"/>
        </w:rPr>
        <w:t xml:space="preserve">• </w:t>
      </w:r>
      <w:r>
        <w:rPr>
          <w:rFonts w:cs="Times New Roman" w:ascii="Times New Roman" w:hAnsi="Times New Roman"/>
          <w:b/>
          <w:sz w:val="24"/>
          <w:szCs w:val="24"/>
          <w:lang w:val="pl-PL" w:bidi="ar-SA"/>
        </w:rPr>
        <w:t>dobrą</w:t>
      </w:r>
      <w:r>
        <w:rPr>
          <w:rFonts w:cs="Times New Roman" w:ascii="Times New Roman" w:hAnsi="Times New Roman"/>
          <w:sz w:val="24"/>
          <w:szCs w:val="24"/>
          <w:lang w:val="pl-PL" w:bidi="ar-SA"/>
        </w:rPr>
        <w:t xml:space="preserve"> </w:t>
      </w: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>– uczeń powinien opanować wiedzę faktograficzną na poziomie ponadpodstawowym, wykazywać się aktywnością na lekcjach, wyrażać własną opinię, dostrzegać ciągłość rozwoju kulturalnego i cywilizacyjnego, integrować wiedzę uzyskaną z rożnych źródeł, samodzielnie poszukiwać informacji o swoim regionie i rodzinnej miejscowości, umiejętnie posługiwać się mapą, odczytywać wiadomości z wykresów i tabel;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T56t00" w:cs="Times New Roman"/>
          <w:sz w:val="24"/>
          <w:szCs w:val="24"/>
          <w:lang w:val="pl-PL" w:bidi="ar-SA"/>
        </w:rPr>
      </w:pPr>
      <w:r>
        <w:rPr>
          <w:rFonts w:eastAsia="TT56t00" w:cs="Times New Roman" w:ascii="Times New Roman" w:hAnsi="Times New Roman"/>
          <w:b/>
          <w:sz w:val="24"/>
          <w:szCs w:val="24"/>
          <w:lang w:val="pl-PL" w:bidi="ar-SA"/>
        </w:rPr>
        <w:t xml:space="preserve">• </w:t>
      </w:r>
      <w:r>
        <w:rPr>
          <w:rFonts w:cs="Times New Roman" w:ascii="Times New Roman" w:hAnsi="Times New Roman"/>
          <w:b/>
          <w:sz w:val="24"/>
          <w:szCs w:val="24"/>
          <w:lang w:val="pl-PL" w:bidi="ar-SA"/>
        </w:rPr>
        <w:t>bardzo dobrą</w:t>
      </w:r>
      <w:r>
        <w:rPr>
          <w:rFonts w:cs="Times New Roman" w:ascii="Times New Roman" w:hAnsi="Times New Roman"/>
          <w:sz w:val="24"/>
          <w:szCs w:val="24"/>
          <w:lang w:val="pl-PL" w:bidi="ar-SA"/>
        </w:rPr>
        <w:t xml:space="preserve"> </w:t>
      </w: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 xml:space="preserve">– uczeń musi wykazać się nie tylko dużą wiedzą, lecz także zrozumieniem procesów historycznych; powinien również samodzielnie wyciągać wnioski, ujmować treści historyczne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T56t00" w:cs="Times New Roman"/>
          <w:sz w:val="24"/>
          <w:szCs w:val="24"/>
          <w:lang w:val="pl-PL" w:bidi="ar-SA"/>
        </w:rPr>
      </w:pP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>w związki przyczynowo-skutkowe, krytycznie odnosić się do wydarzeń z przeszłości oraz porównywać epoki i okresy;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T56t00" w:cs="Times New Roman"/>
          <w:sz w:val="24"/>
          <w:szCs w:val="24"/>
          <w:lang w:val="pl-PL" w:bidi="ar-SA"/>
        </w:rPr>
      </w:pPr>
      <w:r>
        <w:rPr>
          <w:rFonts w:eastAsia="TT56t00" w:cs="Times New Roman" w:ascii="Times New Roman" w:hAnsi="Times New Roman"/>
          <w:b/>
          <w:sz w:val="24"/>
          <w:szCs w:val="24"/>
          <w:lang w:val="pl-PL" w:bidi="ar-SA"/>
        </w:rPr>
        <w:t xml:space="preserve">• </w:t>
      </w:r>
      <w:r>
        <w:rPr>
          <w:rFonts w:cs="Times New Roman" w:ascii="Times New Roman" w:hAnsi="Times New Roman"/>
          <w:b/>
          <w:sz w:val="24"/>
          <w:szCs w:val="24"/>
          <w:lang w:val="pl-PL" w:bidi="ar-SA"/>
        </w:rPr>
        <w:t>celującą</w:t>
      </w:r>
      <w:r>
        <w:rPr>
          <w:rFonts w:cs="Times New Roman" w:ascii="Times New Roman" w:hAnsi="Times New Roman"/>
          <w:sz w:val="24"/>
          <w:szCs w:val="24"/>
          <w:lang w:val="pl-PL" w:bidi="ar-SA"/>
        </w:rPr>
        <w:t xml:space="preserve"> </w:t>
      </w: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>– uczeń wykazuje się rozległą wiedzę historyczną, świadczącą o uzdolnieniach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T56t00" w:cs="Times New Roman"/>
          <w:sz w:val="24"/>
          <w:szCs w:val="24"/>
          <w:lang w:val="pl-PL" w:bidi="ar-SA"/>
        </w:rPr>
      </w:pP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>humanistycznych, ponadto wykazuje szczególne zainteresowanie przedmiotem. Osiąga sukcesy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T56t00" w:cs="Times New Roman"/>
          <w:sz w:val="24"/>
          <w:szCs w:val="24"/>
          <w:lang w:val="pl-PL" w:bidi="ar-SA"/>
        </w:rPr>
      </w:pP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 xml:space="preserve"> </w:t>
      </w: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>w konkursach szkolnych i pozaszkolnych (np. w olimpiadach historycznych). Bierze czynny udział w życiu szkoły, wykazuje się aktywną i prospołeczną postawą, np. pomagając słabszym koleżankom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T56t00" w:cs="Times New Roman"/>
          <w:sz w:val="24"/>
          <w:szCs w:val="24"/>
          <w:lang w:val="pl-PL" w:bidi="ar-SA"/>
        </w:rPr>
      </w:pP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 xml:space="preserve"> </w:t>
      </w: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>i kolegom w nauce.</w:t>
      </w:r>
    </w:p>
    <w:p>
      <w:pPr>
        <w:pStyle w:val="ListParagraph"/>
        <w:numPr>
          <w:ilvl w:val="0"/>
          <w:numId w:val="9"/>
        </w:numPr>
        <w:spacing w:lineRule="auto" w:line="36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pl-PL"/>
        </w:rPr>
        <w:t xml:space="preserve">Wystawianie oceny semestralnej i końcowej </w:t>
      </w:r>
    </w:p>
    <w:p>
      <w:pPr>
        <w:pStyle w:val="ListParagraph"/>
        <w:numPr>
          <w:ilvl w:val="0"/>
          <w:numId w:val="14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Ocena semestralna i całoroczna nie jest średnia arytmetyczną ocen cząstkowych </w:t>
      </w:r>
    </w:p>
    <w:p>
      <w:pPr>
        <w:pStyle w:val="ListParagraph"/>
        <w:numPr>
          <w:ilvl w:val="0"/>
          <w:numId w:val="14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Przedmiotem oceny ucznia jest suma posiadanych wiadomości i umiejętności, których zakres jest określony programem nauczania </w:t>
      </w:r>
    </w:p>
    <w:p>
      <w:pPr>
        <w:pStyle w:val="ListParagraph"/>
        <w:numPr>
          <w:ilvl w:val="0"/>
          <w:numId w:val="14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Nauczyciel  wystawiający ocenę uwzględnia: </w:t>
      </w:r>
    </w:p>
    <w:p>
      <w:pPr>
        <w:pStyle w:val="ListParagraph"/>
        <w:numPr>
          <w:ilvl w:val="0"/>
          <w:numId w:val="15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Stopień opanowania materiału </w:t>
      </w:r>
    </w:p>
    <w:p>
      <w:pPr>
        <w:pStyle w:val="ListParagraph"/>
        <w:numPr>
          <w:ilvl w:val="0"/>
          <w:numId w:val="15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Wysiłek wkładany przez ucznia w wywiązywaniu się z obowiązków </w:t>
      </w:r>
    </w:p>
    <w:p>
      <w:pPr>
        <w:pStyle w:val="ListParagraph"/>
        <w:numPr>
          <w:ilvl w:val="0"/>
          <w:numId w:val="15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Postępy ucznia i jego predyspozycje psychofizyczne</w:t>
      </w:r>
    </w:p>
    <w:p>
      <w:pPr>
        <w:pStyle w:val="ListParagraph"/>
        <w:numPr>
          <w:ilvl w:val="0"/>
          <w:numId w:val="15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Aktywność na lekcji </w:t>
      </w:r>
    </w:p>
    <w:p>
      <w:pPr>
        <w:pStyle w:val="ListParagraph"/>
        <w:numPr>
          <w:ilvl w:val="0"/>
          <w:numId w:val="15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Systematyczność i pilność </w:t>
      </w:r>
    </w:p>
    <w:p>
      <w:pPr>
        <w:pStyle w:val="ListParagraph"/>
        <w:numPr>
          <w:ilvl w:val="0"/>
          <w:numId w:val="15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Samodzielność pracy </w:t>
      </w:r>
    </w:p>
    <w:p>
      <w:pPr>
        <w:pStyle w:val="ListParagraph"/>
        <w:numPr>
          <w:ilvl w:val="0"/>
          <w:numId w:val="15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Prezentacje pracy własnej </w:t>
      </w:r>
    </w:p>
    <w:p>
      <w:pPr>
        <w:pStyle w:val="ListParagraph"/>
        <w:numPr>
          <w:ilvl w:val="0"/>
          <w:numId w:val="15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Rozwiązywanie dodatkowych problemów </w:t>
      </w:r>
    </w:p>
    <w:p>
      <w:pPr>
        <w:pStyle w:val="ListParagraph"/>
        <w:numPr>
          <w:ilvl w:val="0"/>
          <w:numId w:val="15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Udział ucznia w zaplanowanym ocenianiu (sprawdziany i prace klasowe). Uczeń, który celowo unika sprawdzianów i kartkówek, nie bierze udziału w poprawach, nie powinien otrzymać na koniec roku oceny  wyższej niż ocena dostateczna. </w:t>
      </w:r>
    </w:p>
    <w:p>
      <w:pPr>
        <w:pStyle w:val="ListParagraph"/>
        <w:numPr>
          <w:ilvl w:val="0"/>
          <w:numId w:val="16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Ocenę semestralna i roczną wystawia nauczyciel zgodnie z Wewnątrzszkolnym Systemem Oceniania</w:t>
      </w:r>
    </w:p>
    <w:p>
      <w:pPr>
        <w:pStyle w:val="ListParagraph"/>
        <w:numPr>
          <w:ilvl w:val="0"/>
          <w:numId w:val="16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Wystawiona przez nauczyciela na koniec roku ocena niedostateczna może być zmieniona tylko w wyniku pozytywnie zdanego egzaminu  poprawkowego.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ListParagraph"/>
        <w:numPr>
          <w:ilvl w:val="0"/>
          <w:numId w:val="9"/>
        </w:numPr>
        <w:spacing w:lineRule="auto" w:line="36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Kontrakt z uczniem. </w:t>
      </w:r>
    </w:p>
    <w:p>
      <w:pPr>
        <w:pStyle w:val="ListParagraph"/>
        <w:numPr>
          <w:ilvl w:val="0"/>
          <w:numId w:val="17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Każdy uczeń jest oceniany zgodnie z zasadami sprawiedliwości </w:t>
      </w:r>
    </w:p>
    <w:p>
      <w:pPr>
        <w:pStyle w:val="ListParagraph"/>
        <w:numPr>
          <w:ilvl w:val="0"/>
          <w:numId w:val="17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Ocenie podlegają wszystkie wymienione formy aktywności ucznia </w:t>
      </w:r>
    </w:p>
    <w:p>
      <w:pPr>
        <w:pStyle w:val="ListParagraph"/>
        <w:numPr>
          <w:ilvl w:val="0"/>
          <w:numId w:val="17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Sprawdziany, prace klasowe i odpowiedzi ustne są obowiązkowe</w:t>
      </w:r>
    </w:p>
    <w:p>
      <w:pPr>
        <w:pStyle w:val="ListParagraph"/>
        <w:numPr>
          <w:ilvl w:val="0"/>
          <w:numId w:val="17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Jeżeli uczeń opuścił sprawdzian lub pracę klasową z przyczyn losowych to może napisać je w ciągu 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dwóch tygodni 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od dnia powrotu do szkoły, po uprzednim umówieniu się z nauczycielem </w:t>
      </w:r>
    </w:p>
    <w:p>
      <w:pPr>
        <w:pStyle w:val="ListParagraph"/>
        <w:numPr>
          <w:ilvl w:val="0"/>
          <w:numId w:val="17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Uczeń ma prawo do jednokrotnej próby poprawienia oceny z pracy pisemnej</w:t>
      </w:r>
    </w:p>
    <w:p>
      <w:pPr>
        <w:pStyle w:val="ListParagraph"/>
        <w:numPr>
          <w:ilvl w:val="0"/>
          <w:numId w:val="17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Przy poprawianiu prac pisemnych kryteria oceniania nie zmieniają się, a otrzymana ocena jest wpisana do dziennika </w:t>
      </w:r>
    </w:p>
    <w:p>
      <w:pPr>
        <w:pStyle w:val="ListParagraph"/>
        <w:numPr>
          <w:ilvl w:val="0"/>
          <w:numId w:val="17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Kartkówki mogą obejmować materiał z trzech ostatnich jednostek tematycznych </w:t>
      </w:r>
    </w:p>
    <w:p>
      <w:pPr>
        <w:pStyle w:val="ListParagraph"/>
        <w:numPr>
          <w:ilvl w:val="0"/>
          <w:numId w:val="17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Kartkówki nie podlegają poprawie </w:t>
      </w:r>
    </w:p>
    <w:p>
      <w:pPr>
        <w:pStyle w:val="ListParagraph"/>
        <w:numPr>
          <w:ilvl w:val="0"/>
          <w:numId w:val="17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Nie ma możliwości poprawienia oceny tydzień przed klasyfikacją </w:t>
      </w:r>
    </w:p>
    <w:p>
      <w:pPr>
        <w:pStyle w:val="ListParagraph"/>
        <w:numPr>
          <w:ilvl w:val="0"/>
          <w:numId w:val="17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Nie ocenia się ucznia przez tydzień po dłuższej usprawiedliwionej nieobecności w szkole</w:t>
      </w:r>
    </w:p>
    <w:p>
      <w:pPr>
        <w:pStyle w:val="ListParagraph"/>
        <w:numPr>
          <w:ilvl w:val="0"/>
          <w:numId w:val="17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Uczeń, który opuścił więcej niż 50% lekcji, może nie być klasyfikowany</w:t>
      </w:r>
    </w:p>
    <w:p>
      <w:pPr>
        <w:pStyle w:val="ListParagraph"/>
        <w:numPr>
          <w:ilvl w:val="0"/>
          <w:numId w:val="17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Uczeń ma prawo dwukrotnie w ciągu semestru zgłosić nieprzygotowanie do lekcji (brak zeszytu, ćwiczeń) lub brak zadania – za trzecim razem otrzymuje stopień niedostateczny </w:t>
      </w:r>
    </w:p>
    <w:p>
      <w:pPr>
        <w:pStyle w:val="ListParagraph"/>
        <w:numPr>
          <w:ilvl w:val="0"/>
          <w:numId w:val="17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Uczeń aktywny na lekcji jest wynagradzany plusami, po uzyskaniu 5 plusów uczeń otrzymuje ocenę bardzo dobrą. Uczeń nie biorący udziału w lekcji, zapytany przez nauczyciela i nie umiejący udzielić prawidłowej odpowiedzi może uzyskać minus. Suma pięciu minusów równoznaczna jest z oceną niedostateczną.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 w:before="200" w:after="200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val="pl-PL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70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Minion Pro">
    <w:charset w:val="ee"/>
    <w:family w:val="auto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Humanist Triple Seven PL"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8900190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8900190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150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22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9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86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o"/>
      <w:lvlJc w:val="left"/>
      <w:pPr>
        <w:tabs>
          <w:tab w:val="num" w:pos="0"/>
        </w:tabs>
        <w:ind w:left="166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25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10">
    <w:lvl w:ilvl="0">
      <w:start w:val="1"/>
      <w:numFmt w:val="bullet"/>
      <w:lvlText w:val=""/>
      <w:lvlJc w:val="left"/>
      <w:pPr>
        <w:tabs>
          <w:tab w:val="num" w:pos="0"/>
        </w:tabs>
        <w:ind w:left="150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"/>
      <w:lvlJc w:val="left"/>
      <w:pPr>
        <w:tabs>
          <w:tab w:val="num" w:pos="0"/>
        </w:tabs>
        <w:ind w:left="12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"/>
      <w:lvlJc w:val="left"/>
      <w:pPr>
        <w:tabs>
          <w:tab w:val="num" w:pos="0"/>
        </w:tabs>
        <w:ind w:left="150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u w:val="singl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d3b61"/>
    <w:pPr>
      <w:widowControl/>
      <w:bidi w:val="0"/>
      <w:spacing w:lineRule="auto" w:line="276" w:before="20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en-US" w:eastAsia="en-US" w:bidi="en-US"/>
    </w:rPr>
  </w:style>
  <w:style w:type="paragraph" w:styleId="Heading1">
    <w:name w:val="heading 1"/>
    <w:basedOn w:val="Normal"/>
    <w:next w:val="Normal"/>
    <w:link w:val="Nagwek1Znak"/>
    <w:uiPriority w:val="9"/>
    <w:qFormat/>
    <w:rsid w:val="00ad3b6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themeColor="background1"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ad3b6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ad3b6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themeColor="accent1" w:themeShade="7f"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ad3b6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themeColor="accent1" w:themeShade="bf"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ad3b6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themeColor="accent1" w:themeShade="bf"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ad3b6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themeColor="accent1" w:themeShade="bf"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ad3b61"/>
    <w:pPr>
      <w:spacing w:before="300" w:after="0"/>
      <w:outlineLvl w:val="6"/>
    </w:pPr>
    <w:rPr>
      <w:caps/>
      <w:color w:themeColor="accent1" w:themeShade="bf"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ad3b6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ad3b6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ad3b61"/>
    <w:rPr>
      <w:b/>
      <w:bCs/>
      <w:caps/>
      <w:color w:themeColor="background1" w:val="FFFFFF"/>
      <w:spacing w:val="15"/>
      <w:shd w:fill="4F81BD" w:val="clear"/>
    </w:rPr>
  </w:style>
  <w:style w:type="character" w:styleId="Nagwek2Znak" w:customStyle="1">
    <w:name w:val="Nagłówek 2 Znak"/>
    <w:basedOn w:val="DefaultParagraphFont"/>
    <w:uiPriority w:val="9"/>
    <w:semiHidden/>
    <w:qFormat/>
    <w:rsid w:val="00ad3b61"/>
    <w:rPr>
      <w:caps/>
      <w:spacing w:val="15"/>
      <w:shd w:fill="DBE5F1" w:val="clear"/>
    </w:rPr>
  </w:style>
  <w:style w:type="character" w:styleId="Nagwek3Znak" w:customStyle="1">
    <w:name w:val="Nagłówek 3 Znak"/>
    <w:basedOn w:val="DefaultParagraphFont"/>
    <w:uiPriority w:val="9"/>
    <w:semiHidden/>
    <w:qFormat/>
    <w:rsid w:val="00ad3b61"/>
    <w:rPr>
      <w:caps/>
      <w:color w:themeColor="accent1" w:themeShade="7f" w:val="243F60"/>
      <w:spacing w:val="15"/>
    </w:rPr>
  </w:style>
  <w:style w:type="character" w:styleId="Nagwek4Znak" w:customStyle="1">
    <w:name w:val="Nagłówek 4 Znak"/>
    <w:basedOn w:val="DefaultParagraphFont"/>
    <w:uiPriority w:val="9"/>
    <w:semiHidden/>
    <w:qFormat/>
    <w:rsid w:val="00ad3b61"/>
    <w:rPr>
      <w:caps/>
      <w:color w:themeColor="accent1" w:themeShade="bf" w:val="365F91"/>
      <w:spacing w:val="10"/>
    </w:rPr>
  </w:style>
  <w:style w:type="character" w:styleId="Nagwek5Znak" w:customStyle="1">
    <w:name w:val="Nagłówek 5 Znak"/>
    <w:basedOn w:val="DefaultParagraphFont"/>
    <w:uiPriority w:val="9"/>
    <w:semiHidden/>
    <w:qFormat/>
    <w:rsid w:val="00ad3b61"/>
    <w:rPr>
      <w:caps/>
      <w:color w:themeColor="accent1" w:themeShade="bf" w:val="365F91"/>
      <w:spacing w:val="10"/>
    </w:rPr>
  </w:style>
  <w:style w:type="character" w:styleId="Nagwek6Znak" w:customStyle="1">
    <w:name w:val="Nagłówek 6 Znak"/>
    <w:basedOn w:val="DefaultParagraphFont"/>
    <w:uiPriority w:val="9"/>
    <w:semiHidden/>
    <w:qFormat/>
    <w:rsid w:val="00ad3b61"/>
    <w:rPr>
      <w:caps/>
      <w:color w:themeColor="accent1" w:themeShade="bf" w:val="365F91"/>
      <w:spacing w:val="10"/>
    </w:rPr>
  </w:style>
  <w:style w:type="character" w:styleId="Nagwek7Znak" w:customStyle="1">
    <w:name w:val="Nagłówek 7 Znak"/>
    <w:basedOn w:val="DefaultParagraphFont"/>
    <w:uiPriority w:val="9"/>
    <w:semiHidden/>
    <w:qFormat/>
    <w:rsid w:val="00ad3b61"/>
    <w:rPr>
      <w:caps/>
      <w:color w:themeColor="accent1" w:themeShade="bf" w:val="365F91"/>
      <w:spacing w:val="10"/>
    </w:rPr>
  </w:style>
  <w:style w:type="character" w:styleId="Nagwek8Znak" w:customStyle="1">
    <w:name w:val="Nagłówek 8 Znak"/>
    <w:basedOn w:val="DefaultParagraphFont"/>
    <w:uiPriority w:val="9"/>
    <w:semiHidden/>
    <w:qFormat/>
    <w:rsid w:val="00ad3b61"/>
    <w:rPr>
      <w:caps/>
      <w:spacing w:val="10"/>
      <w:sz w:val="18"/>
      <w:szCs w:val="18"/>
    </w:rPr>
  </w:style>
  <w:style w:type="character" w:styleId="Nagwek9Znak" w:customStyle="1">
    <w:name w:val="Nagłówek 9 Znak"/>
    <w:basedOn w:val="DefaultParagraphFont"/>
    <w:uiPriority w:val="9"/>
    <w:semiHidden/>
    <w:qFormat/>
    <w:rsid w:val="00ad3b61"/>
    <w:rPr>
      <w:i/>
      <w:caps/>
      <w:spacing w:val="10"/>
      <w:sz w:val="18"/>
      <w:szCs w:val="18"/>
    </w:rPr>
  </w:style>
  <w:style w:type="character" w:styleId="TytuZnak" w:customStyle="1">
    <w:name w:val="Tytuł Znak"/>
    <w:basedOn w:val="DefaultParagraphFont"/>
    <w:uiPriority w:val="10"/>
    <w:qFormat/>
    <w:rsid w:val="00ad3b61"/>
    <w:rPr>
      <w:caps/>
      <w:color w:themeColor="accent1" w:val="4F81BD"/>
      <w:spacing w:val="10"/>
      <w:kern w:val="2"/>
      <w:sz w:val="52"/>
      <w:szCs w:val="52"/>
    </w:rPr>
  </w:style>
  <w:style w:type="character" w:styleId="PodtytuZnak" w:customStyle="1">
    <w:name w:val="Podtytuł Znak"/>
    <w:basedOn w:val="DefaultParagraphFont"/>
    <w:uiPriority w:val="11"/>
    <w:qFormat/>
    <w:rsid w:val="00ad3b61"/>
    <w:rPr>
      <w:caps/>
      <w:color w:themeColor="text1" w:themeTint="a6" w:val="595959"/>
      <w:spacing w:val="10"/>
      <w:sz w:val="24"/>
      <w:szCs w:val="24"/>
    </w:rPr>
  </w:style>
  <w:style w:type="character" w:styleId="Strong">
    <w:name w:val="Strong"/>
    <w:uiPriority w:val="22"/>
    <w:qFormat/>
    <w:rsid w:val="00ad3b61"/>
    <w:rPr>
      <w:b/>
      <w:bCs/>
    </w:rPr>
  </w:style>
  <w:style w:type="character" w:styleId="Emphasis">
    <w:name w:val="Emphasis"/>
    <w:uiPriority w:val="20"/>
    <w:qFormat/>
    <w:rsid w:val="00ad3b61"/>
    <w:rPr>
      <w:caps/>
      <w:color w:themeColor="accent1" w:themeShade="7f" w:val="243F60"/>
      <w:spacing w:val="5"/>
    </w:rPr>
  </w:style>
  <w:style w:type="character" w:styleId="BezodstpwZnak" w:customStyle="1">
    <w:name w:val="Bez odstępów Znak"/>
    <w:basedOn w:val="DefaultParagraphFont"/>
    <w:link w:val="NoSpacing"/>
    <w:uiPriority w:val="1"/>
    <w:qFormat/>
    <w:rsid w:val="00ad3b61"/>
    <w:rPr>
      <w:sz w:val="20"/>
      <w:szCs w:val="20"/>
    </w:rPr>
  </w:style>
  <w:style w:type="character" w:styleId="CytatZnak" w:customStyle="1">
    <w:name w:val="Cytat Znak"/>
    <w:basedOn w:val="DefaultParagraphFont"/>
    <w:link w:val="Quote"/>
    <w:uiPriority w:val="29"/>
    <w:qFormat/>
    <w:rsid w:val="00ad3b61"/>
    <w:rPr>
      <w:i/>
      <w:iCs/>
      <w:sz w:val="20"/>
      <w:szCs w:val="20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ad3b61"/>
    <w:rPr>
      <w:i/>
      <w:iCs/>
      <w:color w:themeColor="accent1" w:val="4F81BD"/>
      <w:sz w:val="20"/>
      <w:szCs w:val="20"/>
    </w:rPr>
  </w:style>
  <w:style w:type="character" w:styleId="SubtleEmphasis">
    <w:name w:val="Subtle Emphasis"/>
    <w:uiPriority w:val="19"/>
    <w:qFormat/>
    <w:rsid w:val="00ad3b61"/>
    <w:rPr>
      <w:i/>
      <w:iCs/>
      <w:color w:themeColor="accent1" w:themeShade="7f" w:val="243F60"/>
    </w:rPr>
  </w:style>
  <w:style w:type="character" w:styleId="IntenseEmphasis">
    <w:name w:val="Intense Emphasis"/>
    <w:uiPriority w:val="21"/>
    <w:qFormat/>
    <w:rsid w:val="00ad3b61"/>
    <w:rPr>
      <w:b/>
      <w:bCs/>
      <w:caps/>
      <w:color w:themeColor="accent1" w:themeShade="7f" w:val="243F60"/>
      <w:spacing w:val="10"/>
    </w:rPr>
  </w:style>
  <w:style w:type="character" w:styleId="SubtleReference">
    <w:name w:val="Subtle Reference"/>
    <w:uiPriority w:val="31"/>
    <w:qFormat/>
    <w:rsid w:val="00ad3b61"/>
    <w:rPr>
      <w:b/>
      <w:bCs/>
      <w:color w:themeColor="accent1" w:val="4F81BD"/>
    </w:rPr>
  </w:style>
  <w:style w:type="character" w:styleId="IntenseReference">
    <w:name w:val="Intense Reference"/>
    <w:uiPriority w:val="32"/>
    <w:qFormat/>
    <w:rsid w:val="00ad3b61"/>
    <w:rPr>
      <w:b/>
      <w:bCs/>
      <w:i/>
      <w:iCs/>
      <w:caps/>
      <w:color w:themeColor="accent1" w:val="4F81BD"/>
    </w:rPr>
  </w:style>
  <w:style w:type="character" w:styleId="BookTitle">
    <w:name w:val="Book Title"/>
    <w:uiPriority w:val="33"/>
    <w:qFormat/>
    <w:rsid w:val="00ad3b61"/>
    <w:rPr>
      <w:b/>
      <w:bCs/>
      <w:i/>
      <w:iCs/>
      <w:spacing w:val="9"/>
    </w:rPr>
  </w:style>
  <w:style w:type="character" w:styleId="NagwekZnak" w:customStyle="1">
    <w:name w:val="Nagłówek Znak"/>
    <w:basedOn w:val="DefaultParagraphFont"/>
    <w:uiPriority w:val="99"/>
    <w:qFormat/>
    <w:rsid w:val="00c76b3f"/>
    <w:rPr>
      <w:sz w:val="20"/>
      <w:szCs w:val="20"/>
    </w:rPr>
  </w:style>
  <w:style w:type="character" w:styleId="StopkaZnak" w:customStyle="1">
    <w:name w:val="Stopka Znak"/>
    <w:basedOn w:val="DefaultParagraphFont"/>
    <w:uiPriority w:val="99"/>
    <w:qFormat/>
    <w:rsid w:val="00c76b3f"/>
    <w:rPr>
      <w:sz w:val="20"/>
      <w:szCs w:val="20"/>
    </w:rPr>
  </w:style>
  <w:style w:type="character" w:styleId="A1" w:customStyle="1">
    <w:name w:val="A1"/>
    <w:uiPriority w:val="99"/>
    <w:qFormat/>
    <w:rsid w:val="00f3528e"/>
    <w:rPr>
      <w:rFonts w:cs="Humanist Triple Seven PL"/>
      <w:b/>
      <w:bCs/>
      <w:color w:val="000000"/>
      <w:sz w:val="20"/>
      <w:szCs w:val="20"/>
    </w:rPr>
  </w:style>
  <w:style w:type="character" w:styleId="A4" w:customStyle="1">
    <w:name w:val="A4"/>
    <w:uiPriority w:val="99"/>
    <w:qFormat/>
    <w:rsid w:val="00f3528e"/>
    <w:rPr>
      <w:rFonts w:ascii="Minion Pro" w:hAnsi="Minion Pro" w:cs="Minion Pro"/>
      <w:color w:val="000000"/>
      <w:sz w:val="23"/>
      <w:szCs w:val="23"/>
    </w:rPr>
  </w:style>
  <w:style w:type="character" w:styleId="A5" w:customStyle="1">
    <w:name w:val="A5"/>
    <w:uiPriority w:val="99"/>
    <w:qFormat/>
    <w:rsid w:val="00f3528e"/>
    <w:rPr>
      <w:rFonts w:ascii="Minion Pro" w:hAnsi="Minion Pro" w:cs="Minion Pro"/>
      <w:color w:val="000000"/>
      <w:sz w:val="23"/>
      <w:szCs w:val="23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e37b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3b61"/>
    <w:pPr/>
    <w:rPr>
      <w:b/>
      <w:bCs/>
      <w:color w:themeColor="accent1" w:themeShade="bf" w:val="365F91"/>
      <w:sz w:val="16"/>
      <w:szCs w:val="16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ad3b61"/>
    <w:pPr>
      <w:spacing w:before="720" w:after="200"/>
    </w:pPr>
    <w:rPr>
      <w:caps/>
      <w:color w:themeColor="accent1" w:val="4F81BD"/>
      <w:spacing w:val="10"/>
      <w:kern w:val="2"/>
      <w:sz w:val="52"/>
      <w:szCs w:val="52"/>
    </w:rPr>
  </w:style>
  <w:style w:type="paragraph" w:styleId="Subtitle">
    <w:name w:val="Subtitle"/>
    <w:basedOn w:val="Normal"/>
    <w:next w:val="Normal"/>
    <w:link w:val="PodtytuZnak"/>
    <w:uiPriority w:val="11"/>
    <w:qFormat/>
    <w:rsid w:val="00ad3b61"/>
    <w:pPr>
      <w:spacing w:lineRule="auto" w:line="240" w:before="200" w:after="1000"/>
    </w:pPr>
    <w:rPr>
      <w:caps/>
      <w:color w:themeColor="text1" w:themeTint="a6" w:val="595959"/>
      <w:spacing w:val="10"/>
      <w:sz w:val="24"/>
      <w:szCs w:val="24"/>
    </w:rPr>
  </w:style>
  <w:style w:type="paragraph" w:styleId="NoSpacing">
    <w:name w:val="No Spacing"/>
    <w:basedOn w:val="Normal"/>
    <w:link w:val="BezodstpwZnak"/>
    <w:uiPriority w:val="1"/>
    <w:qFormat/>
    <w:rsid w:val="00ad3b61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d3b61"/>
    <w:pPr>
      <w:spacing w:before="200" w:after="200"/>
      <w:ind w:left="720"/>
      <w:contextualSpacing/>
    </w:pPr>
    <w:rPr/>
  </w:style>
  <w:style w:type="paragraph" w:styleId="Quote">
    <w:name w:val="Quote"/>
    <w:basedOn w:val="Normal"/>
    <w:next w:val="Normal"/>
    <w:link w:val="CytatZnak"/>
    <w:uiPriority w:val="29"/>
    <w:qFormat/>
    <w:rsid w:val="00ad3b61"/>
    <w:pPr/>
    <w:rPr>
      <w:i/>
      <w:iCs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ad3b6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themeColor="accent1" w:val="4F81BD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3b61"/>
    <w:pPr>
      <w:outlineLvl w:val="9"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c76b3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c76b3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f3528e"/>
    <w:pPr>
      <w:widowControl/>
      <w:bidi w:val="0"/>
      <w:spacing w:lineRule="auto" w:line="240" w:before="0" w:after="0"/>
      <w:jc w:val="left"/>
    </w:pPr>
    <w:rPr>
      <w:rFonts w:ascii="Humanist Triple Seven PL" w:hAnsi="Humanist Triple Seven PL" w:cs="Humanist Triple Seven PL" w:eastAsia=""/>
      <w:color w:val="000000"/>
      <w:kern w:val="0"/>
      <w:sz w:val="24"/>
      <w:szCs w:val="24"/>
      <w:lang w:val="pl-PL" w:bidi="ar-SA" w:eastAsia="en-US"/>
    </w:rPr>
  </w:style>
  <w:style w:type="paragraph" w:styleId="Pa17" w:customStyle="1">
    <w:name w:val="Pa17"/>
    <w:basedOn w:val="Default"/>
    <w:next w:val="Default"/>
    <w:uiPriority w:val="99"/>
    <w:qFormat/>
    <w:rsid w:val="00f3528e"/>
    <w:pPr>
      <w:spacing w:lineRule="atLeast" w:line="241"/>
    </w:pPr>
    <w:rPr>
      <w:rFonts w:cs="" w:cstheme="minorBidi"/>
      <w:color w:val="auto"/>
    </w:rPr>
  </w:style>
  <w:style w:type="paragraph" w:styleId="Pa18" w:customStyle="1">
    <w:name w:val="Pa18"/>
    <w:basedOn w:val="Default"/>
    <w:next w:val="Default"/>
    <w:uiPriority w:val="99"/>
    <w:qFormat/>
    <w:rsid w:val="00f3528e"/>
    <w:pPr>
      <w:spacing w:lineRule="atLeast" w:line="241"/>
    </w:pPr>
    <w:rPr>
      <w:rFonts w:cs="" w:cstheme="minorBidi"/>
      <w:color w:val="auto"/>
    </w:rPr>
  </w:style>
  <w:style w:type="paragraph" w:styleId="Pa19" w:customStyle="1">
    <w:name w:val="Pa19"/>
    <w:basedOn w:val="Default"/>
    <w:next w:val="Default"/>
    <w:uiPriority w:val="99"/>
    <w:qFormat/>
    <w:rsid w:val="00f3528e"/>
    <w:pPr>
      <w:spacing w:lineRule="atLeast" w:line="241"/>
    </w:pPr>
    <w:rPr>
      <w:rFonts w:cs="" w:cstheme="minorBidi"/>
      <w:color w:val="auto"/>
    </w:rPr>
  </w:style>
  <w:style w:type="paragraph" w:styleId="Pa7" w:customStyle="1">
    <w:name w:val="Pa7"/>
    <w:basedOn w:val="Default"/>
    <w:next w:val="Default"/>
    <w:uiPriority w:val="99"/>
    <w:qFormat/>
    <w:rsid w:val="00f3528e"/>
    <w:pPr>
      <w:spacing w:lineRule="atLeast" w:line="241"/>
    </w:pPr>
    <w:rPr>
      <w:rFonts w:cs="" w:cstheme="minorBidi"/>
      <w:color w:val="auto"/>
    </w:rPr>
  </w:style>
  <w:style w:type="paragraph" w:styleId="Pa22" w:customStyle="1">
    <w:name w:val="Pa22"/>
    <w:basedOn w:val="Default"/>
    <w:next w:val="Default"/>
    <w:uiPriority w:val="99"/>
    <w:qFormat/>
    <w:rsid w:val="00f3528e"/>
    <w:pPr>
      <w:spacing w:lineRule="atLeast" w:line="201"/>
    </w:pPr>
    <w:rPr>
      <w:rFonts w:cs="" w:cstheme="minorBidi"/>
      <w:color w:val="auto"/>
    </w:rPr>
  </w:style>
  <w:style w:type="paragraph" w:styleId="Pa23" w:customStyle="1">
    <w:name w:val="Pa23"/>
    <w:basedOn w:val="Default"/>
    <w:next w:val="Default"/>
    <w:uiPriority w:val="99"/>
    <w:qFormat/>
    <w:rsid w:val="000378cd"/>
    <w:pPr>
      <w:spacing w:lineRule="atLeast" w:line="201"/>
    </w:pPr>
    <w:rPr>
      <w:rFonts w:cs="" w:cstheme="minorBidi"/>
      <w:color w:val="auto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e37b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880A5-EF29-466A-9630-3858A327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Application>LibreOffice/24.8.1.2$Windows_X86_64 LibreOffice_project/87fa9aec1a63e70835390b81c40bb8993f1d4ff6</Application>
  <AppVersion>15.0000</AppVersion>
  <Pages>7</Pages>
  <Words>1228</Words>
  <Characters>7924</Characters>
  <CharactersWithSpaces>9095</CharactersWithSpaces>
  <Paragraphs>139</Paragraphs>
  <Company>DOM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2009-11-02T21:03:00Z</dcterms:created>
  <dc:creator>Krzysiek</dc:creator>
  <dc:description/>
  <dc:language>pl-PL</dc:language>
  <cp:lastModifiedBy/>
  <cp:lastPrinted>2017-08-31T19:41:00Z</cp:lastPrinted>
  <dcterms:modified xsi:type="dcterms:W3CDTF">2024-09-24T20:36:50Z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